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Times New Roman" w:hAnsi="Times New Roman"/>
        </w:rPr>
        <w:t>Технический документ №2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ПРОГРАММА И МЕТОДИКА ИСПЫТАНИЙ (ПМИ)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Проект: Плагин SheetNumbererStandalone для Autodesk Revit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Основание: Технический документ №1 (ТЗ)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Дата: 21.04.2026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Версия документа: 1.0</w:t>
      </w:r>
    </w:p>
    <w:p>
      <w:pPr>
        <w:pStyle w:val="Heading1"/>
      </w:pPr>
      <w:r>
        <w:rPr>
          <w:rFonts w:ascii="Times New Roman" w:hAnsi="Times New Roman"/>
        </w:rPr>
        <w:t>1. Назначение документа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ПМИ определяет порядок и методику проведения испытаний системы SheetNumbererStandalone для подтверждения соответствия требованиям ТЗ №1.</w:t>
      </w:r>
    </w:p>
    <w:p>
      <w:pPr>
        <w:pStyle w:val="ListBullet"/>
      </w:pPr>
      <w:r>
        <w:rPr>
          <w:rFonts w:ascii="Times New Roman" w:hAnsi="Times New Roman"/>
          <w:sz w:val="24"/>
        </w:rPr>
        <w:t>Устанавливает перечень тестов и последовательность выполнения.</w:t>
      </w:r>
    </w:p>
    <w:p>
      <w:pPr>
        <w:pStyle w:val="ListBullet"/>
      </w:pPr>
      <w:r>
        <w:rPr>
          <w:rFonts w:ascii="Times New Roman" w:hAnsi="Times New Roman"/>
          <w:sz w:val="24"/>
        </w:rPr>
        <w:t>Фиксирует ожидаемые результаты и критерии успешности.</w:t>
      </w:r>
    </w:p>
    <w:p>
      <w:pPr>
        <w:pStyle w:val="ListBullet"/>
      </w:pPr>
      <w:r>
        <w:rPr>
          <w:rFonts w:ascii="Times New Roman" w:hAnsi="Times New Roman"/>
          <w:sz w:val="24"/>
        </w:rPr>
        <w:t>Определяет требования к тестовой среде и исходным данным.</w:t>
      </w:r>
    </w:p>
    <w:p>
      <w:pPr>
        <w:pStyle w:val="ListBullet"/>
      </w:pPr>
      <w:r>
        <w:rPr>
          <w:rFonts w:ascii="Times New Roman" w:hAnsi="Times New Roman"/>
          <w:sz w:val="24"/>
        </w:rPr>
        <w:t>Определяет формы отчетных документов по итогам испытаний.</w:t>
      </w:r>
    </w:p>
    <w:p>
      <w:pPr>
        <w:pStyle w:val="Heading1"/>
      </w:pPr>
      <w:r>
        <w:rPr>
          <w:rFonts w:ascii="Times New Roman" w:hAnsi="Times New Roman"/>
        </w:rPr>
        <w:t>2. Объект испытаний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Система: плагин SheetNumbererStandalone.</w:t>
      </w:r>
    </w:p>
    <w:p>
      <w:pPr>
        <w:pStyle w:val="ListBullet"/>
      </w:pPr>
      <w:r>
        <w:rPr>
          <w:rFonts w:ascii="Times New Roman" w:hAnsi="Times New Roman"/>
          <w:sz w:val="24"/>
        </w:rPr>
        <w:t>Среда выполнения: Autodesk Revit (External Command).</w:t>
      </w:r>
    </w:p>
    <w:p>
      <w:pPr>
        <w:pStyle w:val="ListBullet"/>
      </w:pPr>
      <w:r>
        <w:rPr>
          <w:rFonts w:ascii="Times New Roman" w:hAnsi="Times New Roman"/>
          <w:sz w:val="24"/>
        </w:rPr>
        <w:t>Функция: группировка и перенумерация листов (ViewSheet) с валидацией.</w:t>
      </w:r>
    </w:p>
    <w:p>
      <w:pPr>
        <w:pStyle w:val="Heading1"/>
      </w:pPr>
      <w:r>
        <w:rPr>
          <w:rFonts w:ascii="Times New Roman" w:hAnsi="Times New Roman"/>
        </w:rPr>
        <w:t>3. Нормативные ссылки и основания</w:t>
      </w:r>
    </w:p>
    <w:p>
      <w:pPr>
        <w:pStyle w:val="ListBullet"/>
      </w:pPr>
      <w:r>
        <w:rPr>
          <w:rFonts w:ascii="Times New Roman" w:hAnsi="Times New Roman"/>
          <w:sz w:val="24"/>
        </w:rPr>
        <w:t>Технический документ №1 (ТЗ) по проекту SheetNumbererStandalone.</w:t>
      </w:r>
    </w:p>
    <w:p>
      <w:pPr>
        <w:pStyle w:val="ListBullet"/>
      </w:pPr>
      <w:r>
        <w:rPr>
          <w:rFonts w:ascii="Times New Roman" w:hAnsi="Times New Roman"/>
          <w:sz w:val="24"/>
        </w:rPr>
        <w:t>Требования Autodesk Revit API к уникальности номеров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Внутренние правила приемки ПО (при наличии у Заказчика/Исполнителя).</w:t>
      </w:r>
    </w:p>
    <w:p>
      <w:pPr>
        <w:pStyle w:val="Heading1"/>
      </w:pPr>
      <w:r>
        <w:rPr>
          <w:rFonts w:ascii="Times New Roman" w:hAnsi="Times New Roman"/>
        </w:rPr>
        <w:t>4. Цели испытаний</w:t>
      </w:r>
    </w:p>
    <w:p>
      <w:pPr>
        <w:pStyle w:val="ListBullet"/>
      </w:pPr>
      <w:r>
        <w:rPr>
          <w:rFonts w:ascii="Times New Roman" w:hAnsi="Times New Roman"/>
          <w:sz w:val="24"/>
        </w:rPr>
        <w:t>Подтвердить соответствие функциональным требованиям FR-01...FR-10.</w:t>
      </w:r>
    </w:p>
    <w:p>
      <w:pPr>
        <w:pStyle w:val="ListBullet"/>
      </w:pPr>
      <w:r>
        <w:rPr>
          <w:rFonts w:ascii="Times New Roman" w:hAnsi="Times New Roman"/>
          <w:sz w:val="24"/>
        </w:rPr>
        <w:t>Подтвердить выполнение ключевых нефункциональных требований NFR.</w:t>
      </w:r>
    </w:p>
    <w:p>
      <w:pPr>
        <w:pStyle w:val="ListBullet"/>
      </w:pPr>
      <w:r>
        <w:rPr>
          <w:rFonts w:ascii="Times New Roman" w:hAnsi="Times New Roman"/>
          <w:sz w:val="24"/>
        </w:rPr>
        <w:t>Оценить корректность обработки ошибок и отката транзакций.</w:t>
      </w:r>
    </w:p>
    <w:p>
      <w:pPr>
        <w:pStyle w:val="ListBullet"/>
      </w:pPr>
      <w:r>
        <w:rPr>
          <w:rFonts w:ascii="Times New Roman" w:hAnsi="Times New Roman"/>
          <w:sz w:val="24"/>
        </w:rPr>
        <w:t>Подтвердить готовность решения к эксплуатационной приемке.</w:t>
      </w:r>
    </w:p>
    <w:p>
      <w:pPr>
        <w:pStyle w:val="Heading1"/>
      </w:pPr>
      <w:r>
        <w:rPr>
          <w:rFonts w:ascii="Times New Roman" w:hAnsi="Times New Roman"/>
        </w:rPr>
        <w:t>5. Виды и этапы испытаний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Испытания проводятся в следующей последовательности:</w:t>
      </w:r>
    </w:p>
    <w:p>
      <w:pPr>
        <w:pStyle w:val="ListBullet"/>
      </w:pPr>
      <w:r>
        <w:rPr>
          <w:rFonts w:ascii="Times New Roman" w:hAnsi="Times New Roman"/>
          <w:sz w:val="24"/>
        </w:rPr>
        <w:t>Этап 1. Подготовка среды и тестовых данных.</w:t>
      </w:r>
    </w:p>
    <w:p>
      <w:pPr>
        <w:pStyle w:val="ListBullet"/>
      </w:pPr>
      <w:r>
        <w:rPr>
          <w:rFonts w:ascii="Times New Roman" w:hAnsi="Times New Roman"/>
          <w:sz w:val="24"/>
        </w:rPr>
        <w:t>Этап 2. Функциональные испытания.</w:t>
      </w:r>
    </w:p>
    <w:p>
      <w:pPr>
        <w:pStyle w:val="ListBullet"/>
      </w:pPr>
      <w:r>
        <w:rPr>
          <w:rFonts w:ascii="Times New Roman" w:hAnsi="Times New Roman"/>
          <w:sz w:val="24"/>
        </w:rPr>
        <w:t>Этап 3. Негативные испытания (ошибки/конфликты/валидация).</w:t>
      </w:r>
    </w:p>
    <w:p>
      <w:pPr>
        <w:pStyle w:val="ListBullet"/>
      </w:pPr>
      <w:r>
        <w:rPr>
          <w:rFonts w:ascii="Times New Roman" w:hAnsi="Times New Roman"/>
          <w:sz w:val="24"/>
        </w:rPr>
        <w:t>Этап 4. Проверка нефункциональных характеристик.</w:t>
      </w:r>
    </w:p>
    <w:p>
      <w:pPr>
        <w:pStyle w:val="ListBullet"/>
      </w:pPr>
      <w:r>
        <w:rPr>
          <w:rFonts w:ascii="Times New Roman" w:hAnsi="Times New Roman"/>
          <w:sz w:val="24"/>
        </w:rPr>
        <w:t>Этап 5. Сводный анализ результатов и оформление отчетности.</w:t>
      </w:r>
    </w:p>
    <w:p>
      <w:pPr>
        <w:pStyle w:val="Heading1"/>
      </w:pPr>
      <w:r>
        <w:rPr>
          <w:rFonts w:ascii="Times New Roman" w:hAnsi="Times New Roman"/>
        </w:rPr>
        <w:t>6. Требования к тестовой среде</w:t>
      </w:r>
    </w:p>
    <w:p>
      <w:pPr>
        <w:pStyle w:val="ListBullet"/>
      </w:pPr>
      <w:r>
        <w:rPr>
          <w:rFonts w:ascii="Times New Roman" w:hAnsi="Times New Roman"/>
          <w:sz w:val="24"/>
        </w:rPr>
        <w:t>ОС: Windows 10/11 x64.</w:t>
      </w:r>
    </w:p>
    <w:p>
      <w:pPr>
        <w:pStyle w:val="ListBullet"/>
      </w:pPr>
      <w:r>
        <w:rPr>
          <w:rFonts w:ascii="Times New Roman" w:hAnsi="Times New Roman"/>
          <w:sz w:val="24"/>
        </w:rPr>
        <w:t>Autodesk Revit: целевая версия, совместимая с используемым Revit API.</w:t>
      </w:r>
    </w:p>
    <w:p>
      <w:pPr>
        <w:pStyle w:val="ListBullet"/>
      </w:pPr>
      <w:r>
        <w:rPr>
          <w:rFonts w:ascii="Times New Roman" w:hAnsi="Times New Roman"/>
          <w:sz w:val="24"/>
        </w:rPr>
        <w:t>Установленный плагин SheetNumbererStandalone (актуальная сборка).</w:t>
      </w:r>
    </w:p>
    <w:p>
      <w:pPr>
        <w:pStyle w:val="ListBullet"/>
      </w:pPr>
      <w:r>
        <w:rPr>
          <w:rFonts w:ascii="Times New Roman" w:hAnsi="Times New Roman"/>
          <w:sz w:val="24"/>
        </w:rPr>
        <w:t>Доступ к локальному профилю пользователя для проверки log-файла.</w:t>
      </w:r>
    </w:p>
    <w:p>
      <w:pPr>
        <w:pStyle w:val="ListBullet"/>
      </w:pPr>
      <w:r>
        <w:rPr>
          <w:rFonts w:ascii="Times New Roman" w:hAnsi="Times New Roman"/>
          <w:sz w:val="24"/>
        </w:rPr>
        <w:t>Тестовый проект Revit с набором листов (не менее 20 записей для базовых сценариев).</w:t>
      </w:r>
    </w:p>
    <w:p>
      <w:pPr>
        <w:pStyle w:val="ListBullet"/>
      </w:pPr>
      <w:r>
        <w:rPr>
          <w:rFonts w:ascii="Times New Roman" w:hAnsi="Times New Roman"/>
          <w:sz w:val="24"/>
        </w:rPr>
        <w:t>Отдельная копия тестового проекта для негативных экспериментов.</w:t>
      </w:r>
    </w:p>
    <w:p>
      <w:pPr>
        <w:pStyle w:val="Heading1"/>
      </w:pPr>
      <w:r>
        <w:rPr>
          <w:rFonts w:ascii="Times New Roman" w:hAnsi="Times New Roman"/>
        </w:rPr>
        <w:t>7. Требования к тестовым данным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Требуемые наборы данных:</w:t>
      </w:r>
    </w:p>
    <w:p>
      <w:pPr>
        <w:pStyle w:val="ListBullet"/>
      </w:pPr>
      <w:r>
        <w:rPr>
          <w:rFonts w:ascii="Times New Roman" w:hAnsi="Times New Roman"/>
          <w:sz w:val="24"/>
        </w:rPr>
        <w:t>Набор A: листы с буквенными префиксами (A01, A02, B01...).</w:t>
      </w:r>
    </w:p>
    <w:p>
      <w:pPr>
        <w:pStyle w:val="ListBullet"/>
      </w:pPr>
      <w:r>
        <w:rPr>
          <w:rFonts w:ascii="Times New Roman" w:hAnsi="Times New Roman"/>
          <w:sz w:val="24"/>
        </w:rPr>
        <w:t>Набор B: листы с разнородным форматом (A-001, STR_002, 003...).</w:t>
      </w:r>
    </w:p>
    <w:p>
      <w:pPr>
        <w:pStyle w:val="ListBullet"/>
      </w:pPr>
      <w:r>
        <w:rPr>
          <w:rFonts w:ascii="Times New Roman" w:hAnsi="Times New Roman"/>
          <w:sz w:val="24"/>
        </w:rPr>
        <w:t>Набор C: листы с заполненным параметром 'Группа'/'Group'.</w:t>
      </w:r>
    </w:p>
    <w:p>
      <w:pPr>
        <w:pStyle w:val="ListBullet"/>
      </w:pPr>
      <w:r>
        <w:rPr>
          <w:rFonts w:ascii="Times New Roman" w:hAnsi="Times New Roman"/>
          <w:sz w:val="24"/>
        </w:rPr>
        <w:t>Набор D: набор для конфликтов номеров (включая листы вне выбранного списка).</w:t>
      </w:r>
    </w:p>
    <w:p>
      <w:pPr>
        <w:pStyle w:val="ListBullet"/>
      </w:pPr>
      <w:r>
        <w:rPr>
          <w:rFonts w:ascii="Times New Roman" w:hAnsi="Times New Roman"/>
          <w:sz w:val="24"/>
        </w:rPr>
        <w:t>Набор E: данные для проверки drag-and-drop и 'Начать с выбранного'.</w:t>
      </w:r>
    </w:p>
    <w:p>
      <w:pPr>
        <w:pStyle w:val="Heading1"/>
      </w:pPr>
      <w:r>
        <w:rPr>
          <w:rFonts w:ascii="Times New Roman" w:hAnsi="Times New Roman"/>
        </w:rPr>
        <w:t>8. Критерии начала и завершения испытаний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Критерии начала:</w:t>
      </w:r>
    </w:p>
    <w:p>
      <w:pPr>
        <w:pStyle w:val="ListBullet"/>
      </w:pPr>
      <w:r>
        <w:rPr>
          <w:rFonts w:ascii="Times New Roman" w:hAnsi="Times New Roman"/>
          <w:sz w:val="24"/>
        </w:rPr>
        <w:t>Установлена тестируемая версия плагина.</w:t>
      </w:r>
    </w:p>
    <w:p>
      <w:pPr>
        <w:pStyle w:val="ListBullet"/>
      </w:pPr>
      <w:r>
        <w:rPr>
          <w:rFonts w:ascii="Times New Roman" w:hAnsi="Times New Roman"/>
          <w:sz w:val="24"/>
        </w:rPr>
        <w:t>Подготовлены и проверены тестовые модели.</w:t>
      </w:r>
    </w:p>
    <w:p>
      <w:pPr>
        <w:pStyle w:val="ListBullet"/>
      </w:pPr>
      <w:r>
        <w:rPr>
          <w:rFonts w:ascii="Times New Roman" w:hAnsi="Times New Roman"/>
          <w:sz w:val="24"/>
        </w:rPr>
        <w:t>Согласована программа испытаний и ответственные лица.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Критерии завершения:</w:t>
      </w:r>
    </w:p>
    <w:p>
      <w:pPr>
        <w:pStyle w:val="ListBullet"/>
      </w:pPr>
      <w:r>
        <w:rPr>
          <w:rFonts w:ascii="Times New Roman" w:hAnsi="Times New Roman"/>
          <w:sz w:val="24"/>
        </w:rPr>
        <w:t>Выполнены все обязательные тест-кейсы.</w:t>
      </w:r>
    </w:p>
    <w:p>
      <w:pPr>
        <w:pStyle w:val="ListBullet"/>
      </w:pPr>
      <w:r>
        <w:rPr>
          <w:rFonts w:ascii="Times New Roman" w:hAnsi="Times New Roman"/>
          <w:sz w:val="24"/>
        </w:rPr>
        <w:t>Оформлены протоколы, отчет о результатах испытаний и акт.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Критические и блокирующие дефекты закрыты или согласованы к устранению.</w:t>
      </w:r>
    </w:p>
    <w:p>
      <w:pPr>
        <w:pStyle w:val="Heading1"/>
      </w:pPr>
      <w:r>
        <w:rPr>
          <w:rFonts w:ascii="Times New Roman" w:hAnsi="Times New Roman"/>
        </w:rPr>
        <w:t>9. Методика выполнения испытаний</w:t>
      </w:r>
    </w:p>
    <w:p>
      <w:pPr>
        <w:pStyle w:val="ListBullet"/>
      </w:pPr>
      <w:r>
        <w:rPr>
          <w:rFonts w:ascii="Times New Roman" w:hAnsi="Times New Roman"/>
          <w:sz w:val="24"/>
        </w:rPr>
        <w:t>Каждый тест выполняется в чистом исходном состоянии тестового файла.</w:t>
      </w:r>
    </w:p>
    <w:p>
      <w:pPr>
        <w:pStyle w:val="ListBullet"/>
      </w:pPr>
      <w:r>
        <w:rPr>
          <w:rFonts w:ascii="Times New Roman" w:hAnsi="Times New Roman"/>
          <w:sz w:val="24"/>
        </w:rPr>
        <w:t>Результат фиксируется по принципу Pass/Fail с описанием факта.</w:t>
      </w:r>
    </w:p>
    <w:p>
      <w:pPr>
        <w:pStyle w:val="ListBullet"/>
      </w:pPr>
      <w:r>
        <w:rPr>
          <w:rFonts w:ascii="Times New Roman" w:hAnsi="Times New Roman"/>
          <w:sz w:val="24"/>
        </w:rPr>
        <w:t>При Fail обязательно указывается шаг, ожидаемый и фактический результат, скриншот/лог.</w:t>
      </w:r>
    </w:p>
    <w:p>
      <w:pPr>
        <w:pStyle w:val="ListBullet"/>
      </w:pPr>
      <w:r>
        <w:rPr>
          <w:rFonts w:ascii="Times New Roman" w:hAnsi="Times New Roman"/>
          <w:sz w:val="24"/>
        </w:rPr>
        <w:t>После каждого критичного теста выполняется возврат исходного состояния (копия/Undo).</w:t>
      </w:r>
    </w:p>
    <w:p>
      <w:pPr>
        <w:pStyle w:val="Heading1"/>
      </w:pPr>
      <w:r>
        <w:rPr>
          <w:rFonts w:ascii="Times New Roman" w:hAnsi="Times New Roman"/>
        </w:rPr>
        <w:t>10. Перечень проверок (тест-кейсы)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TC-FR-01. Запуск из Revit и проверка отсутствия активного документа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Вкладка/кнопка доступны; при отсутствии документа выдается корректная ошибка.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TC-FR-02. Загрузка листов и отображение ключевых колонок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В списке отображаются все не шаблонные листы с текущим/новым номером, именем, группой, порядком.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TC-FR-03-1. Группировка по параметру 'Группа'/'Group'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Листы попадают в группы по значению параметра, даже при отличающемся формате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TC-FR-03-2. Группировка по буквенному префиксу номера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Листы корректно группируются по начальным буквам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TC-FR-03-3. Группировка по части до дефиса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При отсутствии параметра и префикса используются символы до '-'.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TC-FR-03-4. Группа по умолчанию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Листы без признаков группировки попадают в 'Без группы'.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TC-FR-04-1. Режим 'По группам'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Нумерация независима для каждой группы.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TC-FR-04-2. Режим 'Все подряд'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Формируется единая последовательность номеров.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TC-FR-05-1. Изменение Prefix/Suffix/Start Number/Pad Width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Номера формируются строго по заданным настройкам.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TC-FR-05-2. Автоподбор Pad Width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Pad Width по умолчанию соответствует максимальной разрядности текущих номеров группы.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TC-FR-06. Динамический пересчет Proposed Number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При изменении настроек пересчет выполняется сразу и корректно.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TC-FR-07-1. Drag-and-drop внутри группы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Порядок изменяется, номера пересчитываются согласно новому порядку.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TC-FR-07-2. Попытка переноса между группами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Перенос между группами не выполняется.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TC-FR-07-3. Команда 'Начать с выбранного'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Выбранный лист становится первым, остальные циклически сдвигаются.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TC-FR-07-4. Отключение RenumberByMove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При выключенном флаге drag-and-drop не изменяет порядок.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TC-FR-08-1. Проверка пустых новых номеров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Применение блокируется с корректным сообщением валидации.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TC-FR-08-2. Проверка дубликатов в наборе изменений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Применение блокируется с сообщением о дубликатах.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TC-FR-08-3. Проверка конфликта с внешним листом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Применение блокируется с сообщением о номере, уже занятом другим листом.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TC-FR-09-1. Успешное применение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Изменения применяются транзакцией; выводится количество обновленных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TC-FR-09-2. Промежуточные конфликты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Операция проходит без ошибок за счет временных технических номеров.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TC-FR-09-3. Искусственная ошибка в применении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Транзакция откатывается полностью, частично измененных листов нет.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TC-FR-10. Логирование ошибок и предупреждений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Файл лога создается/обновляется, запись содержит уровень и сообщение.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TC-NFR-01. Проверка атомарности операции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При ошибке итоговое состояние идентично исходному.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TC-NFR-03. Проверка удобства использования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 Пользователь может просмотреть изменения до применения и отменить действие.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Критерий успешности: Pass при полном совпадении фактического и ожидаемого результата.</w:t>
      </w:r>
    </w:p>
    <w:p>
      <w:pPr>
        <w:pStyle w:val="Heading1"/>
      </w:pPr>
      <w:r>
        <w:rPr>
          <w:rFonts w:ascii="Times New Roman" w:hAnsi="Times New Roman"/>
        </w:rPr>
        <w:t>11. Допустимые результаты и критерии приемки</w:t>
      </w:r>
    </w:p>
    <w:p>
      <w:pPr>
        <w:pStyle w:val="ListBullet"/>
      </w:pPr>
      <w:r>
        <w:rPr>
          <w:rFonts w:ascii="Times New Roman" w:hAnsi="Times New Roman"/>
          <w:sz w:val="24"/>
        </w:rPr>
        <w:t>Каждый тест-кейс получает статус: Pass, Fail, Blocked, Not Run.</w:t>
      </w:r>
    </w:p>
    <w:p>
      <w:pPr>
        <w:pStyle w:val="ListBullet"/>
      </w:pPr>
      <w:r>
        <w:rPr>
          <w:rFonts w:ascii="Times New Roman" w:hAnsi="Times New Roman"/>
          <w:sz w:val="24"/>
        </w:rPr>
        <w:t>Обязательные тесты (все TC-FR и TC-NFR-01) должны быть выполнены со статусом Pass.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Критические дефекты (блокирующие применение, потеря данных, нарушение уникальности номеров) недопустимы.</w:t>
      </w:r>
    </w:p>
    <w:p>
      <w:pPr>
        <w:pStyle w:val="ListBullet"/>
      </w:pPr>
      <w:r>
        <w:rPr>
          <w:rFonts w:ascii="Times New Roman" w:hAnsi="Times New Roman"/>
          <w:sz w:val="24"/>
        </w:rPr>
        <w:t>Допустимы минорные замечания UI, не влияющие на корректность нумерации, по согласованию сторон.</w:t>
      </w:r>
    </w:p>
    <w:p>
      <w:pPr>
        <w:pStyle w:val="ListBullet"/>
      </w:pPr>
      <w:r>
        <w:rPr>
          <w:rFonts w:ascii="Times New Roman" w:hAnsi="Times New Roman"/>
          <w:sz w:val="24"/>
        </w:rPr>
        <w:t>Итоговая приемка возможна только при подписании акта испытаний.</w:t>
      </w:r>
    </w:p>
    <w:p>
      <w:pPr>
        <w:pStyle w:val="Heading1"/>
      </w:pPr>
      <w:r>
        <w:rPr>
          <w:rFonts w:ascii="Times New Roman" w:hAnsi="Times New Roman"/>
        </w:rPr>
        <w:t>12. План проведения испытаний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Рекомендуемый календарный план (шаблон):</w:t>
      </w:r>
    </w:p>
    <w:p>
      <w:pPr>
        <w:pStyle w:val="ListBullet"/>
      </w:pPr>
      <w:r>
        <w:rPr>
          <w:rFonts w:ascii="Times New Roman" w:hAnsi="Times New Roman"/>
          <w:sz w:val="24"/>
        </w:rPr>
        <w:t>День 1: подготовка среды, проверка версии сборки, верификация тестовых данных.</w:t>
      </w:r>
    </w:p>
    <w:p>
      <w:pPr>
        <w:pStyle w:val="ListBullet"/>
      </w:pPr>
      <w:r>
        <w:rPr>
          <w:rFonts w:ascii="Times New Roman" w:hAnsi="Times New Roman"/>
          <w:sz w:val="24"/>
        </w:rPr>
        <w:t>День 2: выполнение функциональных тестов FR-01...FR-07.</w:t>
      </w:r>
    </w:p>
    <w:p>
      <w:pPr>
        <w:pStyle w:val="ListBullet"/>
      </w:pPr>
      <w:r>
        <w:rPr>
          <w:rFonts w:ascii="Times New Roman" w:hAnsi="Times New Roman"/>
          <w:sz w:val="24"/>
        </w:rPr>
        <w:t>День 3: выполнение тестов валидации и применения FR-08...FR-10.</w:t>
      </w:r>
    </w:p>
    <w:p>
      <w:pPr>
        <w:pStyle w:val="ListBullet"/>
      </w:pPr>
      <w:r>
        <w:rPr>
          <w:rFonts w:ascii="Times New Roman" w:hAnsi="Times New Roman"/>
          <w:sz w:val="24"/>
        </w:rPr>
        <w:t>День 4: нефункциональные проверки, повторный прогон критичных сценариев, анализ логов.</w:t>
      </w:r>
    </w:p>
    <w:p>
      <w:pPr>
        <w:pStyle w:val="ListBullet"/>
      </w:pPr>
      <w:r>
        <w:rPr>
          <w:rFonts w:ascii="Times New Roman" w:hAnsi="Times New Roman"/>
          <w:sz w:val="24"/>
        </w:rPr>
        <w:t>День 5: оформление отчета и акта, согласование итогов.</w:t>
      </w:r>
    </w:p>
    <w:p>
      <w:pPr>
        <w:pStyle w:val="Heading1"/>
      </w:pPr>
      <w:r>
        <w:rPr>
          <w:rFonts w:ascii="Times New Roman" w:hAnsi="Times New Roman"/>
        </w:rPr>
        <w:t>13. Порядок регистрации дефектов</w:t>
      </w:r>
    </w:p>
    <w:p>
      <w:pPr>
        <w:pStyle w:val="ListBullet"/>
      </w:pPr>
      <w:r>
        <w:rPr>
          <w:rFonts w:ascii="Times New Roman" w:hAnsi="Times New Roman"/>
          <w:sz w:val="24"/>
        </w:rPr>
        <w:t>Для каждого дефекта фиксируются: ID, дата, тест-кейс, шаги воспроизведения, ожидаемый/фактический результат.</w:t>
      </w:r>
    </w:p>
    <w:p>
      <w:pPr>
        <w:pStyle w:val="ListBullet"/>
      </w:pPr>
      <w:r>
        <w:rPr>
          <w:rFonts w:ascii="Times New Roman" w:hAnsi="Times New Roman"/>
          <w:sz w:val="24"/>
        </w:rPr>
        <w:t>Указывается критичность: Critical, Major, Minor.</w:t>
      </w:r>
    </w:p>
    <w:p>
      <w:pPr>
        <w:pStyle w:val="ListBullet"/>
      </w:pPr>
      <w:r>
        <w:rPr>
          <w:rFonts w:ascii="Times New Roman" w:hAnsi="Times New Roman"/>
          <w:sz w:val="24"/>
        </w:rPr>
        <w:t>Дефект сопровождается доказательной базой: скриншот/видео/фрагмент лог-файла.</w:t>
      </w:r>
    </w:p>
    <w:p>
      <w:pPr>
        <w:pStyle w:val="ListBullet"/>
      </w:pPr>
      <w:r>
        <w:rPr>
          <w:rFonts w:ascii="Times New Roman" w:hAnsi="Times New Roman"/>
          <w:sz w:val="24"/>
        </w:rPr>
        <w:t>После исправления выполняется ретест и, при необходимости, регрессионное тестирование.</w:t>
      </w:r>
    </w:p>
    <w:p>
      <w:pPr>
        <w:pStyle w:val="Heading1"/>
      </w:pPr>
      <w:r>
        <w:rPr>
          <w:rFonts w:ascii="Times New Roman" w:hAnsi="Times New Roman"/>
        </w:rPr>
        <w:t>14. Отчетные документы по результатам испытаний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 завершении оформляются:</w:t>
      </w:r>
    </w:p>
    <w:p>
      <w:pPr>
        <w:pStyle w:val="ListBullet"/>
      </w:pPr>
      <w:r>
        <w:rPr>
          <w:rFonts w:ascii="Times New Roman" w:hAnsi="Times New Roman"/>
          <w:sz w:val="24"/>
        </w:rPr>
        <w:t>Отчет о результатах испытаний.</w:t>
      </w:r>
    </w:p>
    <w:p>
      <w:pPr>
        <w:pStyle w:val="ListBullet"/>
      </w:pPr>
      <w:r>
        <w:rPr>
          <w:rFonts w:ascii="Times New Roman" w:hAnsi="Times New Roman"/>
          <w:sz w:val="24"/>
        </w:rPr>
        <w:t>Акт испытаний (акт приемки результатов испытаний).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14.1. Шаблон отчета о результатах испытаний</w:t>
      </w:r>
    </w:p>
    <w:p>
      <w:pPr>
        <w:pStyle w:val="ListBullet"/>
      </w:pPr>
      <w:r>
        <w:rPr>
          <w:rFonts w:ascii="Times New Roman" w:hAnsi="Times New Roman"/>
          <w:sz w:val="24"/>
        </w:rPr>
        <w:t>1) Общие сведения: объект, версия, дата, участники.</w:t>
      </w:r>
    </w:p>
    <w:p>
      <w:pPr>
        <w:pStyle w:val="ListBullet"/>
      </w:pPr>
      <w:r>
        <w:rPr>
          <w:rFonts w:ascii="Times New Roman" w:hAnsi="Times New Roman"/>
          <w:sz w:val="24"/>
        </w:rPr>
        <w:t>2) Перечень выполненных тест-кейсов и статусы.</w:t>
      </w:r>
    </w:p>
    <w:p>
      <w:pPr>
        <w:pStyle w:val="ListBullet"/>
      </w:pPr>
      <w:r>
        <w:rPr>
          <w:rFonts w:ascii="Times New Roman" w:hAnsi="Times New Roman"/>
          <w:sz w:val="24"/>
        </w:rPr>
        <w:t>3) Сводка дефектов по критичности.</w:t>
      </w:r>
    </w:p>
    <w:p>
      <w:pPr>
        <w:pStyle w:val="ListBullet"/>
      </w:pPr>
      <w:r>
        <w:rPr>
          <w:rFonts w:ascii="Times New Roman" w:hAnsi="Times New Roman"/>
          <w:sz w:val="24"/>
        </w:rPr>
        <w:t>4) Анализ соответствия требованиям ТЗ №1.</w:t>
      </w:r>
    </w:p>
    <w:p>
      <w:pPr>
        <w:pStyle w:val="ListBullet"/>
      </w:pPr>
      <w:r>
        <w:rPr>
          <w:rFonts w:ascii="Times New Roman" w:hAnsi="Times New Roman"/>
          <w:sz w:val="24"/>
        </w:rPr>
        <w:t>5) Вывод о готовности/неготовности к приемке.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14.2. Шаблон акта испытаний</w:t>
      </w:r>
    </w:p>
    <w:p>
      <w:pPr>
        <w:pStyle w:val="ListBullet"/>
      </w:pPr>
      <w:r>
        <w:rPr>
          <w:rFonts w:ascii="Times New Roman" w:hAnsi="Times New Roman"/>
          <w:sz w:val="24"/>
        </w:rPr>
        <w:t>1) Реквизиты сторон и основание испытаний (ссылка на ТЗ и ПМИ).</w:t>
      </w:r>
    </w:p>
    <w:p>
      <w:pPr>
        <w:pStyle w:val="ListBullet"/>
      </w:pPr>
      <w:r>
        <w:rPr>
          <w:rFonts w:ascii="Times New Roman" w:hAnsi="Times New Roman"/>
          <w:sz w:val="24"/>
        </w:rPr>
        <w:t>2) Период проведения испытаний.</w:t>
      </w:r>
    </w:p>
    <w:p>
      <w:pPr>
        <w:pStyle w:val="ListBullet"/>
      </w:pPr>
      <w:r>
        <w:rPr>
          <w:rFonts w:ascii="Times New Roman" w:hAnsi="Times New Roman"/>
          <w:sz w:val="24"/>
        </w:rPr>
        <w:t>3) Итог: соответствует/не соответствует требованиям ТЗ.</w:t>
      </w:r>
    </w:p>
    <w:p>
      <w:pPr>
        <w:pStyle w:val="ListBullet"/>
      </w:pPr>
      <w:r>
        <w:rPr>
          <w:rFonts w:ascii="Times New Roman" w:hAnsi="Times New Roman"/>
          <w:sz w:val="24"/>
        </w:rPr>
        <w:t>4) Перечень замечаний (при наличии) и сроки устранения.</w:t>
      </w:r>
    </w:p>
    <w:p>
      <w:pPr>
        <w:pStyle w:val="ListBullet"/>
      </w:pPr>
      <w:r>
        <w:rPr>
          <w:rFonts w:ascii="Times New Roman" w:hAnsi="Times New Roman"/>
          <w:sz w:val="24"/>
        </w:rPr>
        <w:t>5) Подписи ответственных представителей сторон.</w:t>
      </w:r>
    </w:p>
    <w:p>
      <w:pPr>
        <w:pStyle w:val="Heading1"/>
      </w:pPr>
      <w:r>
        <w:rPr>
          <w:rFonts w:ascii="Times New Roman" w:hAnsi="Times New Roman"/>
        </w:rPr>
        <w:t>15. Распределение ролей и ответственности</w:t>
      </w:r>
    </w:p>
    <w:p>
      <w:pPr>
        <w:pStyle w:val="ListBullet"/>
      </w:pPr>
      <w:r>
        <w:rPr>
          <w:rFonts w:ascii="Times New Roman" w:hAnsi="Times New Roman"/>
          <w:sz w:val="24"/>
        </w:rPr>
        <w:t>Руководитель испытаний: координация плана, контроль сроков, итоговое заключение.</w:t>
      </w:r>
    </w:p>
    <w:p>
      <w:pPr>
        <w:pStyle w:val="ListBullet"/>
      </w:pPr>
      <w:r>
        <w:rPr>
          <w:rFonts w:ascii="Times New Roman" w:hAnsi="Times New Roman"/>
          <w:sz w:val="24"/>
        </w:rPr>
        <w:t>Тестировщик: выполнение тест-кейсов, фиксация результатов, регистрация дефектов.</w:t>
      </w:r>
    </w:p>
    <w:p>
      <w:pPr>
        <w:pStyle w:val="ListBullet"/>
      </w:pPr>
      <w:r>
        <w:rPr>
          <w:rFonts w:ascii="Times New Roman" w:hAnsi="Times New Roman"/>
          <w:sz w:val="24"/>
        </w:rPr>
        <w:t>Разработчик: анализ и устранение дефектов, предоставление исправленных сборок.</w:t>
      </w:r>
    </w:p>
    <w:p>
      <w:pPr>
        <w:pStyle w:val="ListBullet"/>
      </w:pPr>
      <w:r>
        <w:rPr>
          <w:rFonts w:ascii="Times New Roman" w:hAnsi="Times New Roman"/>
          <w:sz w:val="24"/>
        </w:rPr>
        <w:t>Представитель Заказчика: приемка результатов, согласование акта.</w:t>
      </w:r>
    </w:p>
    <w:p>
      <w:pPr>
        <w:pStyle w:val="Heading1"/>
      </w:pPr>
      <w:r>
        <w:rPr>
          <w:rFonts w:ascii="Times New Roman" w:hAnsi="Times New Roman"/>
        </w:rPr>
        <w:t>16. Приложение А. Форма протокола тест-кейса</w:t>
      </w:r>
    </w:p>
    <w:p>
      <w:pPr>
        <w:pStyle w:val="ListBullet"/>
      </w:pPr>
      <w:r>
        <w:rPr>
          <w:rFonts w:ascii="Times New Roman" w:hAnsi="Times New Roman"/>
          <w:sz w:val="24"/>
        </w:rPr>
        <w:t>Идентификатор теста:</w:t>
      </w:r>
    </w:p>
    <w:p>
      <w:pPr>
        <w:pStyle w:val="ListBullet"/>
      </w:pPr>
      <w:r>
        <w:rPr>
          <w:rFonts w:ascii="Times New Roman" w:hAnsi="Times New Roman"/>
          <w:sz w:val="24"/>
        </w:rPr>
        <w:t>Наименование теста:</w:t>
      </w:r>
    </w:p>
    <w:p>
      <w:pPr>
        <w:pStyle w:val="ListBullet"/>
      </w:pPr>
      <w:r>
        <w:rPr>
          <w:rFonts w:ascii="Times New Roman" w:hAnsi="Times New Roman"/>
          <w:sz w:val="24"/>
        </w:rPr>
        <w:t>Предусловия:</w:t>
      </w:r>
    </w:p>
    <w:p>
      <w:pPr>
        <w:pStyle w:val="ListBullet"/>
      </w:pPr>
      <w:r>
        <w:rPr>
          <w:rFonts w:ascii="Times New Roman" w:hAnsi="Times New Roman"/>
          <w:sz w:val="24"/>
        </w:rPr>
        <w:t>Шаги выполнения:</w:t>
      </w:r>
    </w:p>
    <w:p>
      <w:pPr>
        <w:pStyle w:val="ListBullet"/>
      </w:pPr>
      <w:r>
        <w:rPr>
          <w:rFonts w:ascii="Times New Roman" w:hAnsi="Times New Roman"/>
          <w:sz w:val="24"/>
        </w:rPr>
        <w:t>Ожидаемый результат:</w:t>
      </w:r>
    </w:p>
    <w:p>
      <w:pPr>
        <w:pStyle w:val="ListBullet"/>
      </w:pPr>
      <w:r>
        <w:rPr>
          <w:rFonts w:ascii="Times New Roman" w:hAnsi="Times New Roman"/>
          <w:sz w:val="24"/>
        </w:rPr>
        <w:t>Фактический результат:</w:t>
      </w:r>
    </w:p>
    <w:p>
      <w:pPr>
        <w:pStyle w:val="ListBullet"/>
      </w:pPr>
      <w:r>
        <w:rPr>
          <w:rFonts w:ascii="Times New Roman" w:hAnsi="Times New Roman"/>
          <w:sz w:val="24"/>
        </w:rPr>
        <w:t>Статус (Pass/Fail/Blocked):</w:t>
      </w:r>
    </w:p>
    <w:p>
      <w:pPr>
        <w:pStyle w:val="ListBullet"/>
      </w:pPr>
      <w:r>
        <w:rPr>
          <w:rFonts w:ascii="Times New Roman" w:hAnsi="Times New Roman"/>
          <w:sz w:val="24"/>
        </w:rPr>
        <w:t>Примечание/ссылка на дефект: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