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№8</w:t>
      </w:r>
    </w:p>
    <w:p>
      <w:pPr>
        <w:jc w:val="center"/>
      </w:pPr>
      <w:r>
        <w:rPr>
          <w:b/>
          <w:sz w:val="36"/>
        </w:rPr>
        <w:t>МЕТОДИЧЕСКОЕ РУКОВОДСТВО ПОЛЬЗОВАТЕЛЯ</w:t>
      </w:r>
    </w:p>
    <w:p>
      <w:pPr>
        <w:jc w:val="center"/>
      </w:pPr>
      <w:r>
        <w:rPr>
          <w:b w:val="0"/>
          <w:sz w:val="26"/>
        </w:rPr>
        <w:t>по работе с плагином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1.0</w:t>
      </w:r>
    </w:p>
    <w:p>
      <w:pPr>
        <w:jc w:val="center"/>
      </w:pPr>
      <w:r>
        <w:rPr>
          <w:b w:val="0"/>
          <w:sz w:val="22"/>
        </w:rPr>
        <w:t>Связанные документы: BRD №3, ТЗ №1, ПМИ №2, Архитектура №4, Модели данных №5, UML №6, User Stories №7</w:t>
      </w:r>
    </w:p>
    <w:p>
      <w:r>
        <w:br w:type="page"/>
      </w:r>
    </w:p>
    <w:p>
      <w:pPr>
        <w:pStyle w:val="Heading1"/>
      </w:pPr>
      <w:r>
        <w:t>1. Назначение методички</w:t>
      </w:r>
    </w:p>
    <w:p>
      <w:r>
        <w:t>Настоящее методическое руководство предназначено для пользователей плагина «Квартирография» и описывает функционал, порядок работы, подготовку модели, реализованные сущности, настройки, результаты расчета и типовые действия при ошибках.</w:t>
      </w:r>
    </w:p>
    <w:p>
      <w:r>
        <w:t>Документ ориентирован на проектировщиков, BIM-координаторов и специалистов, выполняющих расчет квартирографии в Autodesk Revit.</w:t>
      </w:r>
    </w:p>
    <w:p>
      <w:pPr>
        <w:pStyle w:val="Heading1"/>
      </w:pPr>
      <w:r>
        <w:t>2. Краткое описание плагина</w:t>
      </w:r>
    </w:p>
    <w:p>
      <w:r>
        <w:t>Плагин «Квартирография» автоматизирует расчет площадей квартир по помещениям Revit. Он собирает Room-элементы, группирует их по идентификатору квартиры, применяет тип помещения, коэффициенты и правила округления, после чего записывает итоговые показатели обратно в параметры помещений.</w:t>
      </w:r>
    </w:p>
    <w:p>
      <w:pPr>
        <w:pStyle w:val="ListBullet"/>
      </w:pPr>
      <w:r>
        <w:t>Расчет выполняется в активной модели Autodesk Revit.</w:t>
      </w:r>
    </w:p>
    <w:p>
      <w:pPr>
        <w:pStyle w:val="ListBullet"/>
      </w:pPr>
      <w:r>
        <w:t>Результаты записываются в параметры Room.</w:t>
      </w:r>
    </w:p>
    <w:p>
      <w:pPr>
        <w:pStyle w:val="ListBullet"/>
      </w:pPr>
      <w:r>
        <w:t>Поддерживаются расчет по всей модели и расчет по выбранному уровню.</w:t>
      </w:r>
    </w:p>
    <w:p>
      <w:pPr>
        <w:pStyle w:val="ListBullet"/>
      </w:pPr>
      <w:r>
        <w:t>Поддерживается учет двухуровневых квартир.</w:t>
      </w:r>
    </w:p>
    <w:p>
      <w:pPr>
        <w:pStyle w:val="ListBullet"/>
      </w:pPr>
      <w:r>
        <w:t>Поддерживаются режимы Legacy и Accurate.</w:t>
      </w:r>
    </w:p>
    <w:p>
      <w:pPr>
        <w:pStyle w:val="ListBullet"/>
      </w:pPr>
      <w:r>
        <w:t>Параметры можно определить автоматически или выбрать вручную.</w:t>
      </w:r>
    </w:p>
    <w:p>
      <w:pPr>
        <w:pStyle w:val="Heading1"/>
      </w:pPr>
      <w:r>
        <w:t>3. Что рассчитывает плагин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Показатель</w:t>
            </w:r>
          </w:p>
        </w:tc>
        <w:tc>
          <w:tcPr>
            <w:tcW w:type="dxa" w:w="4608"/>
            <w:vAlign w:val="center"/>
          </w:tcPr>
          <w:p>
            <w:r>
              <w:rPr>
                <w:b/>
              </w:rPr>
              <w:t>Описание</w:t>
            </w:r>
          </w:p>
        </w:tc>
        <w:tc>
          <w:tcPr>
            <w:tcW w:type="dxa" w:w="3744"/>
            <w:vAlign w:val="center"/>
          </w:tcPr>
          <w:p>
            <w:r>
              <w:rPr>
                <w:b/>
              </w:rPr>
              <w:t>Где используется</w:t>
            </w:r>
          </w:p>
        </w:tc>
      </w:tr>
      <w:tr>
        <w:tc>
          <w:tcPr>
            <w:tcW w:type="dxa" w:w="2592"/>
            <w:vAlign w:val="top"/>
          </w:tcPr>
          <w:p>
            <w:r>
              <w:t>S жилая</w:t>
            </w:r>
          </w:p>
        </w:tc>
        <w:tc>
          <w:tcPr>
            <w:tcW w:type="dxa" w:w="4608"/>
            <w:vAlign w:val="top"/>
          </w:tcPr>
          <w:p>
            <w:r>
              <w:t>Суммарная площадь помещений типа 1 с учетом выбранной логики расчета.</w:t>
            </w:r>
          </w:p>
        </w:tc>
        <w:tc>
          <w:tcPr>
            <w:tcW w:type="dxa" w:w="3744"/>
            <w:vAlign w:val="top"/>
          </w:tcPr>
          <w:p>
            <w:r>
              <w:t>Параметр Living / целевой параметр жилой площади.</w:t>
            </w:r>
          </w:p>
        </w:tc>
      </w:tr>
      <w:tr>
        <w:tc>
          <w:tcPr>
            <w:tcW w:type="dxa" w:w="2592"/>
            <w:vAlign w:val="top"/>
          </w:tcPr>
          <w:p>
            <w:r>
              <w:t>S квартиры</w:t>
            </w:r>
          </w:p>
        </w:tc>
        <w:tc>
          <w:tcPr>
            <w:tcW w:type="dxa" w:w="4608"/>
            <w:vAlign w:val="top"/>
          </w:tcPr>
          <w:p>
            <w:r>
              <w:t>Площадь помещений типов 1 и 2: жилые и нежилые помещения внутри квартиры.</w:t>
            </w:r>
          </w:p>
        </w:tc>
        <w:tc>
          <w:tcPr>
            <w:tcW w:type="dxa" w:w="3744"/>
            <w:vAlign w:val="top"/>
          </w:tcPr>
          <w:p>
            <w:r>
              <w:t>Параметр Apartment / целевой параметр площади квартиры.</w:t>
            </w:r>
          </w:p>
        </w:tc>
      </w:tr>
      <w:tr>
        <w:tc>
          <w:tcPr>
            <w:tcW w:type="dxa" w:w="2592"/>
            <w:vAlign w:val="top"/>
          </w:tcPr>
          <w:p>
            <w:r>
              <w:t>S общая с коэффициентами</w:t>
            </w:r>
          </w:p>
        </w:tc>
        <w:tc>
          <w:tcPr>
            <w:tcW w:type="dxa" w:w="4608"/>
            <w:vAlign w:val="top"/>
          </w:tcPr>
          <w:p>
            <w:r>
              <w:t>Суммарная площадь всех типов помещений с применением коэффициентов.</w:t>
            </w:r>
          </w:p>
        </w:tc>
        <w:tc>
          <w:tcPr>
            <w:tcW w:type="dxa" w:w="3744"/>
            <w:vAlign w:val="top"/>
          </w:tcPr>
          <w:p>
            <w:r>
              <w:t>Параметр TotalCoeff / целевой параметр общей площади с коэффициентами.</w:t>
            </w:r>
          </w:p>
        </w:tc>
      </w:tr>
      <w:tr>
        <w:tc>
          <w:tcPr>
            <w:tcW w:type="dxa" w:w="2592"/>
            <w:vAlign w:val="top"/>
          </w:tcPr>
          <w:p>
            <w:r>
              <w:t>S общая без коэффициентов</w:t>
            </w:r>
          </w:p>
        </w:tc>
        <w:tc>
          <w:tcPr>
            <w:tcW w:type="dxa" w:w="4608"/>
            <w:vAlign w:val="top"/>
          </w:tcPr>
          <w:p>
            <w:r>
              <w:t>Суммарная площадь помещений без применения коэффициентов.</w:t>
            </w:r>
          </w:p>
        </w:tc>
        <w:tc>
          <w:tcPr>
            <w:tcW w:type="dxa" w:w="3744"/>
            <w:vAlign w:val="top"/>
          </w:tcPr>
          <w:p>
            <w:r>
              <w:t>Параметр TotalNoCoeff / целевой параметр общей площади без коэффициентов.</w:t>
            </w:r>
          </w:p>
        </w:tc>
      </w:tr>
      <w:tr>
        <w:tc>
          <w:tcPr>
            <w:tcW w:type="dxa" w:w="2592"/>
            <w:vAlign w:val="top"/>
          </w:tcPr>
          <w:p>
            <w:r>
              <w:t>Количество жилых помещений</w:t>
            </w:r>
          </w:p>
        </w:tc>
        <w:tc>
          <w:tcPr>
            <w:tcW w:type="dxa" w:w="4608"/>
            <w:vAlign w:val="top"/>
          </w:tcPr>
          <w:p>
            <w:r>
              <w:t>Количество помещений с кодом типа 1.</w:t>
            </w:r>
          </w:p>
        </w:tc>
        <w:tc>
          <w:tcPr>
            <w:tcW w:type="dxa" w:w="3744"/>
            <w:vAlign w:val="top"/>
          </w:tcPr>
          <w:p>
            <w:r>
              <w:t>Параметр RoomsCount, если выбран или найден.</w:t>
            </w:r>
          </w:p>
        </w:tc>
      </w:tr>
      <w:tr>
        <w:tc>
          <w:tcPr>
            <w:tcW w:type="dxa" w:w="2592"/>
            <w:vAlign w:val="top"/>
          </w:tcPr>
          <w:p>
            <w:r>
              <w:t>Округленная площадь помещения</w:t>
            </w:r>
          </w:p>
        </w:tc>
        <w:tc>
          <w:tcPr>
            <w:tcW w:type="dxa" w:w="4608"/>
            <w:vAlign w:val="top"/>
          </w:tcPr>
          <w:p>
            <w:r>
              <w:t>Покомнатное значение площади после округления.</w:t>
            </w:r>
          </w:p>
        </w:tc>
        <w:tc>
          <w:tcPr>
            <w:tcW w:type="dxa" w:w="3744"/>
            <w:vAlign w:val="top"/>
          </w:tcPr>
          <w:p>
            <w:r>
              <w:t>RoundArea, если целевой параметр доступен.</w:t>
            </w:r>
          </w:p>
        </w:tc>
      </w:tr>
      <w:tr>
        <w:tc>
          <w:tcPr>
            <w:tcW w:type="dxa" w:w="2592"/>
            <w:vAlign w:val="top"/>
          </w:tcPr>
          <w:p>
            <w:r>
              <w:t>Округленная площадь с коэффициентом</w:t>
            </w:r>
          </w:p>
        </w:tc>
        <w:tc>
          <w:tcPr>
            <w:tcW w:type="dxa" w:w="4608"/>
            <w:vAlign w:val="top"/>
          </w:tcPr>
          <w:p>
            <w:r>
              <w:t>Покомнатное значение площади с коэффициентом после округления.</w:t>
            </w:r>
          </w:p>
        </w:tc>
        <w:tc>
          <w:tcPr>
            <w:tcW w:type="dxa" w:w="3744"/>
            <w:vAlign w:val="top"/>
          </w:tcPr>
          <w:p>
            <w:r>
              <w:t>RoundCoeffArea, если целевой параметр доступен.</w:t>
            </w:r>
          </w:p>
        </w:tc>
      </w:tr>
    </w:tbl>
    <w:p>
      <w:pPr>
        <w:pStyle w:val="Heading1"/>
      </w:pPr>
      <w:r>
        <w:t>4. Реализованные сущности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Сущность</w:t>
            </w:r>
          </w:p>
        </w:tc>
        <w:tc>
          <w:tcPr>
            <w:tcW w:type="dxa" w:w="5328"/>
            <w:vAlign w:val="center"/>
          </w:tcPr>
          <w:p>
            <w:r>
              <w:rPr>
                <w:b/>
              </w:rPr>
              <w:t>Назначение для пользователя</w:t>
            </w:r>
          </w:p>
        </w:tc>
        <w:tc>
          <w:tcPr>
            <w:tcW w:type="dxa" w:w="3024"/>
            <w:vAlign w:val="center"/>
          </w:tcPr>
          <w:p>
            <w:r>
              <w:rPr>
                <w:b/>
              </w:rPr>
              <w:t>Источник / место хранения</w:t>
            </w:r>
          </w:p>
        </w:tc>
      </w:tr>
      <w:tr>
        <w:tc>
          <w:tcPr>
            <w:tcW w:type="dxa" w:w="2592"/>
            <w:vAlign w:val="top"/>
          </w:tcPr>
          <w:p>
            <w:r>
              <w:t>Room / Помещение</w:t>
            </w:r>
          </w:p>
        </w:tc>
        <w:tc>
          <w:tcPr>
            <w:tcW w:type="dxa" w:w="5328"/>
            <w:vAlign w:val="top"/>
          </w:tcPr>
          <w:p>
            <w:r>
              <w:t>Основная единица расчета. Из помещения читается площадь, ID квартиры, тип помещения и в помещение записываются результаты.</w:t>
            </w:r>
          </w:p>
        </w:tc>
        <w:tc>
          <w:tcPr>
            <w:tcW w:type="dxa" w:w="3024"/>
            <w:vAlign w:val="top"/>
          </w:tcPr>
          <w:p>
            <w:r>
              <w:t>Autodesk Revit, категория OST_Rooms.</w:t>
            </w:r>
          </w:p>
        </w:tc>
      </w:tr>
      <w:tr>
        <w:tc>
          <w:tcPr>
            <w:tcW w:type="dxa" w:w="2592"/>
            <w:vAlign w:val="top"/>
          </w:tcPr>
          <w:p>
            <w:r>
              <w:t>Level / Уровень</w:t>
            </w:r>
          </w:p>
        </w:tc>
        <w:tc>
          <w:tcPr>
            <w:tcW w:type="dxa" w:w="5328"/>
            <w:vAlign w:val="top"/>
          </w:tcPr>
          <w:p>
            <w:r>
              <w:t>Используется для ограничения области расчета выбранным уровнем.</w:t>
            </w:r>
          </w:p>
        </w:tc>
        <w:tc>
          <w:tcPr>
            <w:tcW w:type="dxa" w:w="3024"/>
            <w:vAlign w:val="top"/>
          </w:tcPr>
          <w:p>
            <w:r>
              <w:t>Autodesk Revit, элементы Level.</w:t>
            </w:r>
          </w:p>
        </w:tc>
      </w:tr>
      <w:tr>
        <w:tc>
          <w:tcPr>
            <w:tcW w:type="dxa" w:w="2592"/>
            <w:vAlign w:val="top"/>
          </w:tcPr>
          <w:p>
            <w:r>
              <w:t>ID квартиры</w:t>
            </w:r>
          </w:p>
        </w:tc>
        <w:tc>
          <w:tcPr>
            <w:tcW w:type="dxa" w:w="5328"/>
            <w:vAlign w:val="top"/>
          </w:tcPr>
          <w:p>
            <w:r>
              <w:t>Объединяет помещения в одну квартиру. Все помещения с одинаковым ID считаются частью одной квартиры.</w:t>
            </w:r>
          </w:p>
        </w:tc>
        <w:tc>
          <w:tcPr>
            <w:tcW w:type="dxa" w:w="3024"/>
            <w:vAlign w:val="top"/>
          </w:tcPr>
          <w:p>
            <w:r>
              <w:t>Параметр Room, обычно Text/String.</w:t>
            </w:r>
          </w:p>
        </w:tc>
      </w:tr>
      <w:tr>
        <w:tc>
          <w:tcPr>
            <w:tcW w:type="dxa" w:w="2592"/>
            <w:vAlign w:val="top"/>
          </w:tcPr>
          <w:p>
            <w:r>
              <w:t>Тип помещения</w:t>
            </w:r>
          </w:p>
        </w:tc>
        <w:tc>
          <w:tcPr>
            <w:tcW w:type="dxa" w:w="5328"/>
            <w:vAlign w:val="top"/>
          </w:tcPr>
          <w:p>
            <w:r>
              <w:t>Определяет, как помещение участвует в расчете и какой коэффициент применяется.</w:t>
            </w:r>
          </w:p>
        </w:tc>
        <w:tc>
          <w:tcPr>
            <w:tcW w:type="dxa" w:w="3024"/>
            <w:vAlign w:val="top"/>
          </w:tcPr>
          <w:p>
            <w:r>
              <w:t>Параметр Room, рекомендуется Integer 1..5.</w:t>
            </w:r>
          </w:p>
        </w:tc>
      </w:tr>
      <w:tr>
        <w:tc>
          <w:tcPr>
            <w:tcW w:type="dxa" w:w="2592"/>
            <w:vAlign w:val="top"/>
          </w:tcPr>
          <w:p>
            <w:r>
              <w:t>Коэффициенты</w:t>
            </w:r>
          </w:p>
        </w:tc>
        <w:tc>
          <w:tcPr>
            <w:tcW w:type="dxa" w:w="5328"/>
            <w:vAlign w:val="top"/>
          </w:tcPr>
          <w:p>
            <w:r>
              <w:t>Задают правила учета типов помещений в площади с коэффициентами.</w:t>
            </w:r>
          </w:p>
        </w:tc>
        <w:tc>
          <w:tcPr>
            <w:tcW w:type="dxa" w:w="3024"/>
            <w:vAlign w:val="top"/>
          </w:tcPr>
          <w:p>
            <w:r>
              <w:t>Поля интерфейса, сохраняются в settings.json.</w:t>
            </w:r>
          </w:p>
        </w:tc>
      </w:tr>
      <w:tr>
        <w:tc>
          <w:tcPr>
            <w:tcW w:type="dxa" w:w="2592"/>
            <w:vAlign w:val="top"/>
          </w:tcPr>
          <w:p>
            <w:r>
              <w:t>CalculationOptions</w:t>
            </w:r>
          </w:p>
        </w:tc>
        <w:tc>
          <w:tcPr>
            <w:tcW w:type="dxa" w:w="5328"/>
            <w:vAlign w:val="top"/>
          </w:tcPr>
          <w:p>
            <w:r>
              <w:t>Набор пользовательских настроек для запуска расчета.</w:t>
            </w:r>
          </w:p>
        </w:tc>
        <w:tc>
          <w:tcPr>
            <w:tcW w:type="dxa" w:w="3024"/>
            <w:vAlign w:val="top"/>
          </w:tcPr>
          <w:p>
            <w:r>
              <w:t>Формируется плагином из интерфейса.</w:t>
            </w:r>
          </w:p>
        </w:tc>
      </w:tr>
      <w:tr>
        <w:tc>
          <w:tcPr>
            <w:tcW w:type="dxa" w:w="2592"/>
            <w:vAlign w:val="top"/>
          </w:tcPr>
          <w:p>
            <w:r>
              <w:t>WriteTargets</w:t>
            </w:r>
          </w:p>
        </w:tc>
        <w:tc>
          <w:tcPr>
            <w:tcW w:type="dxa" w:w="5328"/>
            <w:vAlign w:val="top"/>
          </w:tcPr>
          <w:p>
            <w:r>
              <w:t>Список параметров, куда будут записаны итоги расчета.</w:t>
            </w:r>
          </w:p>
        </w:tc>
        <w:tc>
          <w:tcPr>
            <w:tcW w:type="dxa" w:w="3024"/>
            <w:vAlign w:val="top"/>
          </w:tcPr>
          <w:p>
            <w:r>
              <w:t>Автоподбор или ручной выбор пользователя.</w:t>
            </w:r>
          </w:p>
        </w:tc>
      </w:tr>
      <w:tr>
        <w:tc>
          <w:tcPr>
            <w:tcW w:type="dxa" w:w="2592"/>
            <w:vAlign w:val="top"/>
          </w:tcPr>
          <w:p>
            <w:r>
              <w:t>ApplyReport</w:t>
            </w:r>
          </w:p>
        </w:tc>
        <w:tc>
          <w:tcPr>
            <w:tcW w:type="dxa" w:w="5328"/>
            <w:vAlign w:val="top"/>
          </w:tcPr>
          <w:p>
            <w:r>
              <w:t>Отчет о выполнении: обновленные помещения, пропуски, предупреждения, ошибки.</w:t>
            </w:r>
          </w:p>
        </w:tc>
        <w:tc>
          <w:tcPr>
            <w:tcW w:type="dxa" w:w="3024"/>
            <w:vAlign w:val="top"/>
          </w:tcPr>
          <w:p>
            <w:r>
              <w:t>Отображается в интерфейсе после расчета.</w:t>
            </w:r>
          </w:p>
        </w:tc>
      </w:tr>
      <w:tr>
        <w:tc>
          <w:tcPr>
            <w:tcW w:type="dxa" w:w="2592"/>
            <w:vAlign w:val="top"/>
          </w:tcPr>
          <w:p>
            <w:r>
              <w:t>SettingsDto / settings.json</w:t>
            </w:r>
          </w:p>
        </w:tc>
        <w:tc>
          <w:tcPr>
            <w:tcW w:type="dxa" w:w="5328"/>
            <w:vAlign w:val="top"/>
          </w:tcPr>
          <w:p>
            <w:r>
              <w:t>Сохраненные пользовательские настройки между запусками.</w:t>
            </w:r>
          </w:p>
        </w:tc>
        <w:tc>
          <w:tcPr>
            <w:tcW w:type="dxa" w:w="3024"/>
            <w:vAlign w:val="top"/>
          </w:tcPr>
          <w:p>
            <w:r>
              <w:t>%APPDATA%/Apartmentography/settings.json.</w:t>
            </w:r>
          </w:p>
        </w:tc>
      </w:tr>
    </w:tbl>
    <w:p>
      <w:pPr>
        <w:pStyle w:val="Heading1"/>
      </w:pPr>
      <w:r>
        <w:t>5. Коды типов помещений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864"/>
            <w:vAlign w:val="center"/>
          </w:tcPr>
          <w:p>
            <w:r>
              <w:rPr>
                <w:b/>
              </w:rPr>
              <w:t>Код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</w:rPr>
              <w:t>Тип помещения</w:t>
            </w:r>
          </w:p>
        </w:tc>
        <w:tc>
          <w:tcPr>
            <w:tcW w:type="dxa" w:w="2160"/>
            <w:vAlign w:val="center"/>
          </w:tcPr>
          <w:p>
            <w:r>
              <w:rPr>
                <w:b/>
              </w:rPr>
              <w:t>Коэффициент по умолчанию</w:t>
            </w:r>
          </w:p>
        </w:tc>
        <w:tc>
          <w:tcPr>
            <w:tcW w:type="dxa" w:w="5328"/>
            <w:vAlign w:val="center"/>
          </w:tcPr>
          <w:p>
            <w:r>
              <w:rPr>
                <w:b/>
              </w:rPr>
              <w:t>Участие в расчетах</w:t>
            </w:r>
          </w:p>
        </w:tc>
      </w:tr>
      <w:tr>
        <w:tc>
          <w:tcPr>
            <w:tcW w:type="dxa" w:w="864"/>
            <w:vAlign w:val="top"/>
          </w:tcPr>
          <w:p>
            <w:r>
              <w:t>1</w:t>
            </w:r>
          </w:p>
        </w:tc>
        <w:tc>
          <w:tcPr>
            <w:tcW w:type="dxa" w:w="2592"/>
            <w:vAlign w:val="top"/>
          </w:tcPr>
          <w:p>
            <w:r>
              <w:t>Жилое помещение</w:t>
            </w:r>
          </w:p>
        </w:tc>
        <w:tc>
          <w:tcPr>
            <w:tcW w:type="dxa" w:w="2160"/>
            <w:vAlign w:val="top"/>
          </w:tcPr>
          <w:p>
            <w:r>
              <w:t>1.0</w:t>
            </w:r>
          </w:p>
        </w:tc>
        <w:tc>
          <w:tcPr>
            <w:tcW w:type="dxa" w:w="5328"/>
            <w:vAlign w:val="top"/>
          </w:tcPr>
          <w:p>
            <w:r>
              <w:t>Входит в S жилая, S квартиры, S общая с коэффициентами, S общая без коэффициентов; увеличивает RoomsCount.</w:t>
            </w:r>
          </w:p>
        </w:tc>
      </w:tr>
      <w:tr>
        <w:tc>
          <w:tcPr>
            <w:tcW w:type="dxa" w:w="864"/>
            <w:vAlign w:val="top"/>
          </w:tcPr>
          <w:p>
            <w:r>
              <w:t>2</w:t>
            </w:r>
          </w:p>
        </w:tc>
        <w:tc>
          <w:tcPr>
            <w:tcW w:type="dxa" w:w="2592"/>
            <w:vAlign w:val="top"/>
          </w:tcPr>
          <w:p>
            <w:r>
              <w:t>Нежилое помещение</w:t>
            </w:r>
          </w:p>
        </w:tc>
        <w:tc>
          <w:tcPr>
            <w:tcW w:type="dxa" w:w="2160"/>
            <w:vAlign w:val="top"/>
          </w:tcPr>
          <w:p>
            <w:r>
              <w:t>1.0</w:t>
            </w:r>
          </w:p>
        </w:tc>
        <w:tc>
          <w:tcPr>
            <w:tcW w:type="dxa" w:w="5328"/>
            <w:vAlign w:val="top"/>
          </w:tcPr>
          <w:p>
            <w:r>
              <w:t>Входит в S квартиры, S общая с коэффициентами, S общая без коэффициентов.</w:t>
            </w:r>
          </w:p>
        </w:tc>
      </w:tr>
      <w:tr>
        <w:tc>
          <w:tcPr>
            <w:tcW w:type="dxa" w:w="864"/>
            <w:vAlign w:val="top"/>
          </w:tcPr>
          <w:p>
            <w:r>
              <w:t>3</w:t>
            </w:r>
          </w:p>
        </w:tc>
        <w:tc>
          <w:tcPr>
            <w:tcW w:type="dxa" w:w="2592"/>
            <w:vAlign w:val="top"/>
          </w:tcPr>
          <w:p>
            <w:r>
              <w:t>Лоджия</w:t>
            </w:r>
          </w:p>
        </w:tc>
        <w:tc>
          <w:tcPr>
            <w:tcW w:type="dxa" w:w="2160"/>
            <w:vAlign w:val="top"/>
          </w:tcPr>
          <w:p>
            <w:r>
              <w:t>0.5</w:t>
            </w:r>
          </w:p>
        </w:tc>
        <w:tc>
          <w:tcPr>
            <w:tcW w:type="dxa" w:w="5328"/>
            <w:vAlign w:val="top"/>
          </w:tcPr>
          <w:p>
            <w:r>
              <w:t>Входит в общие площади; в площади с коэффициентами учитывается с коэффициентом лоджии.</w:t>
            </w:r>
          </w:p>
        </w:tc>
      </w:tr>
      <w:tr>
        <w:tc>
          <w:tcPr>
            <w:tcW w:type="dxa" w:w="864"/>
            <w:vAlign w:val="top"/>
          </w:tcPr>
          <w:p>
            <w:r>
              <w:t>4</w:t>
            </w:r>
          </w:p>
        </w:tc>
        <w:tc>
          <w:tcPr>
            <w:tcW w:type="dxa" w:w="2592"/>
            <w:vAlign w:val="top"/>
          </w:tcPr>
          <w:p>
            <w:r>
              <w:t>Балкон</w:t>
            </w:r>
          </w:p>
        </w:tc>
        <w:tc>
          <w:tcPr>
            <w:tcW w:type="dxa" w:w="2160"/>
            <w:vAlign w:val="top"/>
          </w:tcPr>
          <w:p>
            <w:r>
              <w:t>0.3</w:t>
            </w:r>
          </w:p>
        </w:tc>
        <w:tc>
          <w:tcPr>
            <w:tcW w:type="dxa" w:w="5328"/>
            <w:vAlign w:val="top"/>
          </w:tcPr>
          <w:p>
            <w:r>
              <w:t>Входит в общие площади; в площади с коэффициентами учитывается с коэффициентом балкона.</w:t>
            </w:r>
          </w:p>
        </w:tc>
      </w:tr>
      <w:tr>
        <w:tc>
          <w:tcPr>
            <w:tcW w:type="dxa" w:w="864"/>
            <w:vAlign w:val="top"/>
          </w:tcPr>
          <w:p>
            <w:r>
              <w:t>5</w:t>
            </w:r>
          </w:p>
        </w:tc>
        <w:tc>
          <w:tcPr>
            <w:tcW w:type="dxa" w:w="2592"/>
            <w:vAlign w:val="top"/>
          </w:tcPr>
          <w:p>
            <w:r>
              <w:t>Терраса</w:t>
            </w:r>
          </w:p>
        </w:tc>
        <w:tc>
          <w:tcPr>
            <w:tcW w:type="dxa" w:w="2160"/>
            <w:vAlign w:val="top"/>
          </w:tcPr>
          <w:p>
            <w:r>
              <w:t>1.0</w:t>
            </w:r>
          </w:p>
        </w:tc>
        <w:tc>
          <w:tcPr>
            <w:tcW w:type="dxa" w:w="5328"/>
            <w:vAlign w:val="top"/>
          </w:tcPr>
          <w:p>
            <w:r>
              <w:t>Входит в общие площади; в площади с коэффициентами учитывается с коэффициентом террасы.</w:t>
            </w:r>
          </w:p>
        </w:tc>
      </w:tr>
      <w:tr>
        <w:tc>
          <w:tcPr>
            <w:tcW w:type="dxa" w:w="864"/>
            <w:vAlign w:val="top"/>
          </w:tcPr>
          <w:p>
            <w:r>
              <w:t>Иное</w:t>
            </w:r>
          </w:p>
        </w:tc>
        <w:tc>
          <w:tcPr>
            <w:tcW w:type="dxa" w:w="2592"/>
            <w:vAlign w:val="top"/>
          </w:tcPr>
          <w:p>
            <w:r>
              <w:t>Неизвестный тип</w:t>
            </w:r>
          </w:p>
        </w:tc>
        <w:tc>
          <w:tcPr>
            <w:tcW w:type="dxa" w:w="2160"/>
            <w:vAlign w:val="top"/>
          </w:tcPr>
          <w:p>
            <w:r>
              <w:t>Коэффициент нежилого</w:t>
            </w:r>
          </w:p>
        </w:tc>
        <w:tc>
          <w:tcPr>
            <w:tcW w:type="dxa" w:w="5328"/>
            <w:vAlign w:val="top"/>
          </w:tcPr>
          <w:p>
            <w:r>
              <w:t>Обрабатывается как нежилое помещение по умолчанию.</w:t>
            </w:r>
          </w:p>
        </w:tc>
      </w:tr>
    </w:tbl>
    <w:p>
      <w:pPr>
        <w:pStyle w:val="Heading1"/>
      </w:pPr>
      <w:r>
        <w:t>6. Подготовка модели перед расчетом</w:t>
      </w:r>
    </w:p>
    <w:p>
      <w:r>
        <w:t>Перед запуском расчета рекомендуется проверить модель:</w:t>
      </w:r>
    </w:p>
    <w:p>
      <w:pPr>
        <w:pStyle w:val="ListNumber"/>
      </w:pPr>
      <w:r>
        <w:t>Убедиться, что в модели созданы помещения Room.</w:t>
      </w:r>
    </w:p>
    <w:p>
      <w:pPr>
        <w:pStyle w:val="ListNumber"/>
      </w:pPr>
      <w:r>
        <w:t>Убедиться, что помещения имеют корректную площадь.</w:t>
      </w:r>
    </w:p>
    <w:p>
      <w:pPr>
        <w:pStyle w:val="ListNumber"/>
      </w:pPr>
      <w:r>
        <w:t>Заполнить параметр ID квартиры для всех помещений, которые должны участвовать в расчете.</w:t>
      </w:r>
    </w:p>
    <w:p>
      <w:pPr>
        <w:pStyle w:val="ListNumber"/>
      </w:pPr>
      <w:r>
        <w:t>Заполнить параметр типа помещения кодами 1..5.</w:t>
      </w:r>
    </w:p>
    <w:p>
      <w:pPr>
        <w:pStyle w:val="ListNumber"/>
      </w:pPr>
      <w:r>
        <w:t>Проверить наличие целевых параметров для записи итогов.</w:t>
      </w:r>
    </w:p>
    <w:p>
      <w:pPr>
        <w:pStyle w:val="ListNumber"/>
      </w:pPr>
      <w:r>
        <w:t>Убедиться, что целевые параметры доступны для редактирования и не являются read-only.</w:t>
      </w:r>
    </w:p>
    <w:p>
      <w:pPr>
        <w:pStyle w:val="ListNumber"/>
      </w:pPr>
      <w:r>
        <w:t>Для нестандартных шаблонов заранее определить, какие параметры будут выбраны в ручном режиме.</w:t>
      </w:r>
    </w:p>
    <w:p>
      <w:pPr>
        <w:pStyle w:val="Heading1"/>
      </w:pPr>
      <w:r>
        <w:t>7. Описание интерфейса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312"/>
            <w:vAlign w:val="center"/>
          </w:tcPr>
          <w:p>
            <w:r>
              <w:rPr>
                <w:b/>
              </w:rPr>
              <w:t>Блок интерфейса</w:t>
            </w:r>
          </w:p>
        </w:tc>
        <w:tc>
          <w:tcPr>
            <w:tcW w:type="dxa" w:w="7632"/>
            <w:vAlign w:val="center"/>
          </w:tcPr>
          <w:p>
            <w:r>
              <w:rPr>
                <w:b/>
              </w:rPr>
              <w:t>Назначение</w:t>
            </w:r>
          </w:p>
        </w:tc>
      </w:tr>
      <w:tr>
        <w:tc>
          <w:tcPr>
            <w:tcW w:type="dxa" w:w="3312"/>
            <w:vAlign w:val="top"/>
          </w:tcPr>
          <w:p>
            <w:r>
              <w:t>Область расчета</w:t>
            </w:r>
          </w:p>
        </w:tc>
        <w:tc>
          <w:tcPr>
            <w:tcW w:type="dxa" w:w="7632"/>
            <w:vAlign w:val="top"/>
          </w:tcPr>
          <w:p>
            <w:r>
              <w:t>Позволяет выбрать расчет по всем уровням или по одному уровню модели.</w:t>
            </w:r>
          </w:p>
        </w:tc>
      </w:tr>
      <w:tr>
        <w:tc>
          <w:tcPr>
            <w:tcW w:type="dxa" w:w="3312"/>
            <w:vAlign w:val="top"/>
          </w:tcPr>
          <w:p>
            <w:r>
              <w:t>Выбор уровня</w:t>
            </w:r>
          </w:p>
        </w:tc>
        <w:tc>
          <w:tcPr>
            <w:tcW w:type="dxa" w:w="7632"/>
            <w:vAlign w:val="top"/>
          </w:tcPr>
          <w:p>
            <w:r>
              <w:t>Активен, если выбран режим расчета по выбранному уровню.</w:t>
            </w:r>
          </w:p>
        </w:tc>
      </w:tr>
      <w:tr>
        <w:tc>
          <w:tcPr>
            <w:tcW w:type="dxa" w:w="3312"/>
            <w:vAlign w:val="top"/>
          </w:tcPr>
          <w:p>
            <w:r>
              <w:t>Учитывать двухуровневые квартиры</w:t>
            </w:r>
          </w:p>
        </w:tc>
        <w:tc>
          <w:tcPr>
            <w:tcW w:type="dxa" w:w="7632"/>
            <w:vAlign w:val="top"/>
          </w:tcPr>
          <w:p>
            <w:r>
              <w:t>Добавляет к расчету все помещения квартир, встречающихся на выбранном уровне.</w:t>
            </w:r>
          </w:p>
        </w:tc>
      </w:tr>
      <w:tr>
        <w:tc>
          <w:tcPr>
            <w:tcW w:type="dxa" w:w="3312"/>
            <w:vAlign w:val="top"/>
          </w:tcPr>
          <w:p>
            <w:r>
              <w:t>Параметры расчета</w:t>
            </w:r>
          </w:p>
        </w:tc>
        <w:tc>
          <w:tcPr>
            <w:tcW w:type="dxa" w:w="7632"/>
            <w:vAlign w:val="top"/>
          </w:tcPr>
          <w:p>
            <w:r>
              <w:t>Содержит выбор округления, режима Accurate и настройки дуплексов.</w:t>
            </w:r>
          </w:p>
        </w:tc>
      </w:tr>
      <w:tr>
        <w:tc>
          <w:tcPr>
            <w:tcW w:type="dxa" w:w="3312"/>
            <w:vAlign w:val="top"/>
          </w:tcPr>
          <w:p>
            <w:r>
              <w:t>Коэффициенты</w:t>
            </w:r>
          </w:p>
        </w:tc>
        <w:tc>
          <w:tcPr>
            <w:tcW w:type="dxa" w:w="7632"/>
            <w:vAlign w:val="top"/>
          </w:tcPr>
          <w:p>
            <w:r>
              <w:t>Позволяет задать коэффициенты для жилого, нежилого, балкона, лоджии и террасы.</w:t>
            </w:r>
          </w:p>
        </w:tc>
      </w:tr>
      <w:tr>
        <w:tc>
          <w:tcPr>
            <w:tcW w:type="dxa" w:w="3312"/>
            <w:vAlign w:val="top"/>
          </w:tcPr>
          <w:p>
            <w:r>
              <w:t>Приоритет записи</w:t>
            </w:r>
          </w:p>
        </w:tc>
        <w:tc>
          <w:tcPr>
            <w:tcW w:type="dxa" w:w="7632"/>
            <w:vAlign w:val="top"/>
          </w:tcPr>
          <w:p>
            <w:r>
              <w:t>Управляет тем, какие параметры предпочитать при автоподборе: расчетные/числовые или текстовые.</w:t>
            </w:r>
          </w:p>
        </w:tc>
      </w:tr>
      <w:tr>
        <w:tc>
          <w:tcPr>
            <w:tcW w:type="dxa" w:w="3312"/>
            <w:vAlign w:val="top"/>
          </w:tcPr>
          <w:p>
            <w:r>
              <w:t>Ручной выбор параметров</w:t>
            </w:r>
          </w:p>
        </w:tc>
        <w:tc>
          <w:tcPr>
            <w:tcW w:type="dxa" w:w="7632"/>
            <w:vAlign w:val="top"/>
          </w:tcPr>
          <w:p>
            <w:r>
              <w:t>Позволяет явно выбрать параметры ID квартиры, типа помещения и целей записи.</w:t>
            </w:r>
          </w:p>
        </w:tc>
      </w:tr>
      <w:tr>
        <w:tc>
          <w:tcPr>
            <w:tcW w:type="dxa" w:w="3312"/>
            <w:vAlign w:val="top"/>
          </w:tcPr>
          <w:p>
            <w:r>
              <w:t>Статус</w:t>
            </w:r>
          </w:p>
        </w:tc>
        <w:tc>
          <w:tcPr>
            <w:tcW w:type="dxa" w:w="7632"/>
            <w:vAlign w:val="top"/>
          </w:tcPr>
          <w:p>
            <w:r>
              <w:t>Показывает текущее состояние: загрузка, готовность, расчет, результат или ошибка.</w:t>
            </w:r>
          </w:p>
        </w:tc>
      </w:tr>
      <w:tr>
        <w:tc>
          <w:tcPr>
            <w:tcW w:type="dxa" w:w="3312"/>
            <w:vAlign w:val="top"/>
          </w:tcPr>
          <w:p>
            <w:r>
              <w:t>Сообщение валидации</w:t>
            </w:r>
          </w:p>
        </w:tc>
        <w:tc>
          <w:tcPr>
            <w:tcW w:type="dxa" w:w="7632"/>
            <w:vAlign w:val="top"/>
          </w:tcPr>
          <w:p>
            <w:r>
              <w:t>Показывает ошибки ввода, предупреждения и сведения о частичном выполнении.</w:t>
            </w:r>
          </w:p>
        </w:tc>
      </w:tr>
      <w:tr>
        <w:tc>
          <w:tcPr>
            <w:tcW w:type="dxa" w:w="3312"/>
            <w:vAlign w:val="top"/>
          </w:tcPr>
          <w:p>
            <w:r>
              <w:t>Кнопка «Рассчитать»</w:t>
            </w:r>
          </w:p>
        </w:tc>
        <w:tc>
          <w:tcPr>
            <w:tcW w:type="dxa" w:w="7632"/>
            <w:vAlign w:val="top"/>
          </w:tcPr>
          <w:p>
            <w:r>
              <w:t>Запускает валидацию, расчет и запись результатов в модель.</w:t>
            </w:r>
          </w:p>
        </w:tc>
      </w:tr>
    </w:tbl>
    <w:p>
      <w:pPr>
        <w:pStyle w:val="Heading1"/>
      </w:pPr>
      <w:r>
        <w:t>8. Быстрый сценарий расчета</w:t>
      </w:r>
    </w:p>
    <w:p>
      <w:r>
        <w:t>Используйте этот сценарий для типовой модели, где параметры называются ожидаемо и могут быть найдены автоматически.</w:t>
      </w:r>
    </w:p>
    <w:p>
      <w:pPr>
        <w:pStyle w:val="ListNumber"/>
      </w:pPr>
      <w:r>
        <w:t>Откройте модель Revit.</w:t>
      </w:r>
    </w:p>
    <w:p>
      <w:pPr>
        <w:pStyle w:val="ListNumber"/>
      </w:pPr>
      <w:r>
        <w:t>Запустите команду «Квартирография».</w:t>
      </w:r>
    </w:p>
    <w:p>
      <w:pPr>
        <w:pStyle w:val="ListNumber"/>
      </w:pPr>
      <w:r>
        <w:t>Выберите область расчета: все уровни или выбранный уровень.</w:t>
      </w:r>
    </w:p>
    <w:p>
      <w:pPr>
        <w:pStyle w:val="ListNumber"/>
      </w:pPr>
      <w:r>
        <w:t>При необходимости включите учет двухуровневых квартир.</w:t>
      </w:r>
    </w:p>
    <w:p>
      <w:pPr>
        <w:pStyle w:val="ListNumber"/>
      </w:pPr>
      <w:r>
        <w:t>Проверьте шаг округления и коэффициенты.</w:t>
      </w:r>
    </w:p>
    <w:p>
      <w:pPr>
        <w:pStyle w:val="ListNumber"/>
      </w:pPr>
      <w:r>
        <w:t>Оставьте ручной выбор параметров выключенным.</w:t>
      </w:r>
    </w:p>
    <w:p>
      <w:pPr>
        <w:pStyle w:val="ListNumber"/>
      </w:pPr>
      <w:r>
        <w:t>Нажмите «Рассчитать».</w:t>
      </w:r>
    </w:p>
    <w:p>
      <w:pPr>
        <w:pStyle w:val="ListNumber"/>
      </w:pPr>
      <w:r>
        <w:t>Проверьте статус выполнения и сообщения внизу окна.</w:t>
      </w:r>
    </w:p>
    <w:p>
      <w:pPr>
        <w:pStyle w:val="ListNumber"/>
      </w:pPr>
      <w:r>
        <w:t>Проверьте заполнение целевых параметров в помещениях Revit.</w:t>
      </w:r>
    </w:p>
    <w:p>
      <w:pPr>
        <w:pStyle w:val="Heading1"/>
      </w:pPr>
      <w:r>
        <w:t>9. Сценарий ручной настройки параметров</w:t>
      </w:r>
    </w:p>
    <w:p>
      <w:r>
        <w:t>Используйте этот сценарий, если автоподбор не нашел параметры или в проекте используется нестандартный шаблон.</w:t>
      </w:r>
    </w:p>
    <w:p>
      <w:pPr>
        <w:pStyle w:val="ListNumber"/>
      </w:pPr>
      <w:r>
        <w:t>Включите опцию «Ручной выбор параметров».</w:t>
      </w:r>
    </w:p>
    <w:p>
      <w:pPr>
        <w:pStyle w:val="ListNumber"/>
      </w:pPr>
      <w:r>
        <w:t>В поле «Параметр номера квартиры (ID)» выберите параметр, содержащий ID квартиры.</w:t>
      </w:r>
    </w:p>
    <w:p>
      <w:pPr>
        <w:pStyle w:val="ListNumber"/>
      </w:pPr>
      <w:r>
        <w:t>В поле «Параметр типа помещения» выберите параметр с кодом типа 1..5.</w:t>
      </w:r>
    </w:p>
    <w:p>
      <w:pPr>
        <w:pStyle w:val="ListNumber"/>
      </w:pPr>
      <w:r>
        <w:t>В блоке «Куда записывать итоги по квартире» выберите целевые параметры для S жилая, S квартиры, S общая с коэффициентами, S общая без коэффициентов.</w:t>
      </w:r>
    </w:p>
    <w:p>
      <w:pPr>
        <w:pStyle w:val="ListNumber"/>
      </w:pPr>
      <w:r>
        <w:t>При необходимости выберите параметр для количества жилых помещений.</w:t>
      </w:r>
    </w:p>
    <w:p>
      <w:pPr>
        <w:pStyle w:val="ListNumber"/>
      </w:pPr>
      <w:r>
        <w:t>Проверьте коэффициенты и шаг округления.</w:t>
      </w:r>
    </w:p>
    <w:p>
      <w:pPr>
        <w:pStyle w:val="ListNumber"/>
      </w:pPr>
      <w:r>
        <w:t>Нажмите «Рассчитать».</w:t>
      </w:r>
    </w:p>
    <w:p>
      <w:pPr>
        <w:pStyle w:val="ListNumber"/>
      </w:pPr>
      <w:r>
        <w:t>Проверьте отчет и значения в параметрах помещений.</w:t>
      </w:r>
    </w:p>
    <w:p>
      <w:pPr>
        <w:pStyle w:val="Heading1"/>
      </w:pPr>
      <w:r>
        <w:t>10. Расчет по выбранному уровню и дуплексам</w:t>
      </w:r>
    </w:p>
    <w:p>
      <w:r>
        <w:t>Если выбран расчет по одному уровню, плагин по умолчанию учитывает помещения только этого уровня. Если включена опция «Учитывать двухуровневые квартиры», плагин сначала определяет ID квартир, которые встречаются на выбранном уровне, а затем добавляет все помещения этих квартир с других уровней.</w:t>
      </w:r>
    </w:p>
    <w:p>
      <w:pPr>
        <w:pStyle w:val="ListBullet"/>
      </w:pPr>
      <w:r>
        <w:t>Опцию следует включать для квартир, помещения которых расположены на нескольких уровнях.</w:t>
      </w:r>
    </w:p>
    <w:p>
      <w:pPr>
        <w:pStyle w:val="ListBullet"/>
      </w:pPr>
      <w:r>
        <w:t>Если ID квартиры на выбранном уровне не заполнен, дуплекс не может быть корректно определен.</w:t>
      </w:r>
    </w:p>
    <w:p>
      <w:pPr>
        <w:pStyle w:val="ListBullet"/>
      </w:pPr>
      <w:r>
        <w:t>Для контроля результата после расчета проверьте UpdatedRooms и значения параметров у помещений на обоих уровнях.</w:t>
      </w:r>
    </w:p>
    <w:p>
      <w:pPr>
        <w:pStyle w:val="Heading1"/>
      </w:pPr>
      <w:r>
        <w:t>11. Режимы расчета Legacy и Accurate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728"/>
            <w:vAlign w:val="center"/>
          </w:tcPr>
          <w:p>
            <w:r>
              <w:rPr>
                <w:b/>
              </w:rPr>
              <w:t>Режим</w:t>
            </w:r>
          </w:p>
        </w:tc>
        <w:tc>
          <w:tcPr>
            <w:tcW w:type="dxa" w:w="5328"/>
            <w:vAlign w:val="center"/>
          </w:tcPr>
          <w:p>
            <w:r>
              <w:rPr>
                <w:b/>
              </w:rPr>
              <w:t>Как работает</w:t>
            </w:r>
          </w:p>
        </w:tc>
        <w:tc>
          <w:tcPr>
            <w:tcW w:type="dxa" w:w="3888"/>
            <w:vAlign w:val="center"/>
          </w:tcPr>
          <w:p>
            <w:r>
              <w:rPr>
                <w:b/>
              </w:rPr>
              <w:t>Когда использовать</w:t>
            </w:r>
          </w:p>
        </w:tc>
      </w:tr>
      <w:tr>
        <w:tc>
          <w:tcPr>
            <w:tcW w:type="dxa" w:w="1728"/>
            <w:vAlign w:val="top"/>
          </w:tcPr>
          <w:p>
            <w:r>
              <w:t>Legacy</w:t>
            </w:r>
          </w:p>
        </w:tc>
        <w:tc>
          <w:tcPr>
            <w:tcW w:type="dxa" w:w="5328"/>
            <w:vAlign w:val="top"/>
          </w:tcPr>
          <w:p>
            <w:r>
              <w:t>Сначала округляется площадь каждого помещения и площадь с коэффициентом каждого помещения, затем значения суммируются по квартире.</w:t>
            </w:r>
          </w:p>
        </w:tc>
        <w:tc>
          <w:tcPr>
            <w:tcW w:type="dxa" w:w="3888"/>
            <w:vAlign w:val="top"/>
          </w:tcPr>
          <w:p>
            <w:r>
              <w:t>Когда нужно сохранить логику, близкую к покомнатному суммированию округленных значений.</w:t>
            </w:r>
          </w:p>
        </w:tc>
      </w:tr>
      <w:tr>
        <w:tc>
          <w:tcPr>
            <w:tcW w:type="dxa" w:w="1728"/>
            <w:vAlign w:val="top"/>
          </w:tcPr>
          <w:p>
            <w:r>
              <w:t>Accurate</w:t>
            </w:r>
          </w:p>
        </w:tc>
        <w:tc>
          <w:tcPr>
            <w:tcW w:type="dxa" w:w="5328"/>
            <w:vAlign w:val="top"/>
          </w:tcPr>
          <w:p>
            <w:r>
              <w:t>Сначала суммируются исходные площади и площади с коэффициентом по квартире, затем округляются итоговые значения.</w:t>
            </w:r>
          </w:p>
        </w:tc>
        <w:tc>
          <w:tcPr>
            <w:tcW w:type="dxa" w:w="3888"/>
            <w:vAlign w:val="top"/>
          </w:tcPr>
          <w:p>
            <w:r>
              <w:t>Когда требуется более точная агрегация итогов по квартире.</w:t>
            </w:r>
          </w:p>
        </w:tc>
      </w:tr>
    </w:tbl>
    <w:p>
      <w:pPr>
        <w:pStyle w:val="Heading1"/>
      </w:pPr>
      <w:r>
        <w:t>12. Правила записи результатов</w:t>
      </w:r>
    </w:p>
    <w:p>
      <w:pPr>
        <w:pStyle w:val="ListBullet"/>
      </w:pPr>
      <w:r>
        <w:t>В Area-параметры Revit значения записываются во внутренних единицах Revit.</w:t>
      </w:r>
    </w:p>
    <w:p>
      <w:pPr>
        <w:pStyle w:val="ListBullet"/>
      </w:pPr>
      <w:r>
        <w:t>В Number-параметры значения записываются как числа в м².</w:t>
      </w:r>
    </w:p>
    <w:p>
      <w:pPr>
        <w:pStyle w:val="ListBullet"/>
      </w:pPr>
      <w:r>
        <w:t>В String/Text-параметры значения записываются как текст в текущей культуре Windows.</w:t>
      </w:r>
    </w:p>
    <w:p>
      <w:pPr>
        <w:pStyle w:val="ListBullet"/>
      </w:pPr>
      <w:r>
        <w:t>Количество жилых помещений может записываться в Integer, Number или String-параметр.</w:t>
      </w:r>
    </w:p>
    <w:p>
      <w:pPr>
        <w:pStyle w:val="ListBullet"/>
      </w:pPr>
      <w:r>
        <w:t>Если параметр не найден или недоступен для записи, значение пропускается.</w:t>
      </w:r>
    </w:p>
    <w:p>
      <w:pPr>
        <w:pStyle w:val="ListBullet"/>
      </w:pPr>
      <w:r>
        <w:t>Если часть значений не записана, пользователь получает сообщение о частичном выполнении.</w:t>
      </w:r>
    </w:p>
    <w:p>
      <w:pPr>
        <w:pStyle w:val="Heading1"/>
      </w:pPr>
      <w:r>
        <w:t>13. Отчет выполнения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vAlign w:val="center"/>
          </w:tcPr>
          <w:p>
            <w:r>
              <w:rPr>
                <w:b/>
              </w:rPr>
              <w:t>Поле отчета</w:t>
            </w:r>
          </w:p>
        </w:tc>
        <w:tc>
          <w:tcPr>
            <w:tcW w:type="dxa" w:w="7920"/>
            <w:vAlign w:val="center"/>
          </w:tcPr>
          <w:p>
            <w:r>
              <w:rPr>
                <w:b/>
              </w:rPr>
              <w:t>Что означает</w:t>
            </w:r>
          </w:p>
        </w:tc>
      </w:tr>
      <w:tr>
        <w:tc>
          <w:tcPr>
            <w:tcW w:type="dxa" w:w="3024"/>
            <w:vAlign w:val="top"/>
          </w:tcPr>
          <w:p>
            <w:r>
              <w:t>Обновлено помещений</w:t>
            </w:r>
          </w:p>
        </w:tc>
        <w:tc>
          <w:tcPr>
            <w:tcW w:type="dxa" w:w="7920"/>
            <w:vAlign w:val="top"/>
          </w:tcPr>
          <w:p>
            <w:r>
              <w:t>Количество Room-элементов, в которые удалось записать хотя бы одно значение.</w:t>
            </w:r>
          </w:p>
        </w:tc>
      </w:tr>
      <w:tr>
        <w:tc>
          <w:tcPr>
            <w:tcW w:type="dxa" w:w="3024"/>
            <w:vAlign w:val="top"/>
          </w:tcPr>
          <w:p>
            <w:r>
              <w:t>Пропущено</w:t>
            </w:r>
          </w:p>
        </w:tc>
        <w:tc>
          <w:tcPr>
            <w:tcW w:type="dxa" w:w="7920"/>
            <w:vAlign w:val="top"/>
          </w:tcPr>
          <w:p>
            <w:r>
              <w:t>Количество Room-элементов, в которые не было записано ни одного значения.</w:t>
            </w:r>
          </w:p>
        </w:tc>
      </w:tr>
      <w:tr>
        <w:tc>
          <w:tcPr>
            <w:tcW w:type="dxa" w:w="3024"/>
            <w:vAlign w:val="top"/>
          </w:tcPr>
          <w:p>
            <w:r>
              <w:t>Предупреждения</w:t>
            </w:r>
          </w:p>
        </w:tc>
        <w:tc>
          <w:tcPr>
            <w:tcW w:type="dxa" w:w="7920"/>
            <w:vAlign w:val="top"/>
          </w:tcPr>
          <w:p>
            <w:r>
              <w:t>Информационные сообщения: например, сведения об автоподборе или fallback-логике.</w:t>
            </w:r>
          </w:p>
        </w:tc>
      </w:tr>
      <w:tr>
        <w:tc>
          <w:tcPr>
            <w:tcW w:type="dxa" w:w="3024"/>
            <w:vAlign w:val="top"/>
          </w:tcPr>
          <w:p>
            <w:r>
              <w:t>Ошибки</w:t>
            </w:r>
          </w:p>
        </w:tc>
        <w:tc>
          <w:tcPr>
            <w:tcW w:type="dxa" w:w="7920"/>
            <w:vAlign w:val="top"/>
          </w:tcPr>
          <w:p>
            <w:r>
              <w:t>Проблемы записи, отсутствующие параметры, ошибки транзакций или другие исключения.</w:t>
            </w:r>
          </w:p>
        </w:tc>
      </w:tr>
      <w:tr>
        <w:tc>
          <w:tcPr>
            <w:tcW w:type="dxa" w:w="3024"/>
            <w:vAlign w:val="top"/>
          </w:tcPr>
          <w:p>
            <w:r>
              <w:t>Частично выполнено</w:t>
            </w:r>
          </w:p>
        </w:tc>
        <w:tc>
          <w:tcPr>
            <w:tcW w:type="dxa" w:w="7920"/>
            <w:vAlign w:val="top"/>
          </w:tcPr>
          <w:p>
            <w:r>
              <w:t>Расчет был запущен, но часть параметров не удалось записать.</w:t>
            </w:r>
          </w:p>
        </w:tc>
      </w:tr>
    </w:tbl>
    <w:p>
      <w:pPr>
        <w:pStyle w:val="Heading1"/>
      </w:pPr>
      <w:r>
        <w:t>14. Частые ошибки и действия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880"/>
            <w:vAlign w:val="center"/>
          </w:tcPr>
          <w:p>
            <w:r>
              <w:rPr>
                <w:b/>
              </w:rPr>
              <w:t>Ситуация</w:t>
            </w:r>
          </w:p>
        </w:tc>
        <w:tc>
          <w:tcPr>
            <w:tcW w:type="dxa" w:w="4032"/>
            <w:vAlign w:val="center"/>
          </w:tcPr>
          <w:p>
            <w:r>
              <w:rPr>
                <w:b/>
              </w:rPr>
              <w:t>Возможная причина</w:t>
            </w:r>
          </w:p>
        </w:tc>
        <w:tc>
          <w:tcPr>
            <w:tcW w:type="dxa" w:w="4032"/>
            <w:vAlign w:val="center"/>
          </w:tcPr>
          <w:p>
            <w:r>
              <w:rPr>
                <w:b/>
              </w:rPr>
              <w:t>Что сделать</w:t>
            </w:r>
          </w:p>
        </w:tc>
      </w:tr>
      <w:tr>
        <w:tc>
          <w:tcPr>
            <w:tcW w:type="dxa" w:w="2880"/>
            <w:vAlign w:val="top"/>
          </w:tcPr>
          <w:p>
            <w:r>
              <w:t>Плагин не находит параметры</w:t>
            </w:r>
          </w:p>
        </w:tc>
        <w:tc>
          <w:tcPr>
            <w:tcW w:type="dxa" w:w="4032"/>
            <w:vAlign w:val="top"/>
          </w:tcPr>
          <w:p>
            <w:r>
              <w:t>Имена параметров не соответствуют словарю автоподбора или типы параметров нестандартные.</w:t>
            </w:r>
          </w:p>
        </w:tc>
        <w:tc>
          <w:tcPr>
            <w:tcW w:type="dxa" w:w="4032"/>
            <w:vAlign w:val="top"/>
          </w:tcPr>
          <w:p>
            <w:r>
              <w:t>Включить ручной выбор параметров и выбрать источники/цели явно.</w:t>
            </w:r>
          </w:p>
        </w:tc>
      </w:tr>
      <w:tr>
        <w:tc>
          <w:tcPr>
            <w:tcW w:type="dxa" w:w="2880"/>
            <w:vAlign w:val="top"/>
          </w:tcPr>
          <w:p>
            <w:r>
              <w:t>Сообщение о некорректных коэффициентах</w:t>
            </w:r>
          </w:p>
        </w:tc>
        <w:tc>
          <w:tcPr>
            <w:tcW w:type="dxa" w:w="4032"/>
            <w:vAlign w:val="top"/>
          </w:tcPr>
          <w:p>
            <w:r>
              <w:t>Введено отрицательное, пустое или нечисловое значение.</w:t>
            </w:r>
          </w:p>
        </w:tc>
        <w:tc>
          <w:tcPr>
            <w:tcW w:type="dxa" w:w="4032"/>
            <w:vAlign w:val="top"/>
          </w:tcPr>
          <w:p>
            <w:r>
              <w:t>Исправить коэффициенты; допустимы числа с точкой или запятой.</w:t>
            </w:r>
          </w:p>
        </w:tc>
      </w:tr>
      <w:tr>
        <w:tc>
          <w:tcPr>
            <w:tcW w:type="dxa" w:w="2880"/>
            <w:vAlign w:val="top"/>
          </w:tcPr>
          <w:p>
            <w:r>
              <w:t>Обновлено 0 помещений</w:t>
            </w:r>
          </w:p>
        </w:tc>
        <w:tc>
          <w:tcPr>
            <w:tcW w:type="dxa" w:w="4032"/>
            <w:vAlign w:val="top"/>
          </w:tcPr>
          <w:p>
            <w:r>
              <w:t>Нет ID квартиры, не выбраны цели записи или параметры read-only.</w:t>
            </w:r>
          </w:p>
        </w:tc>
        <w:tc>
          <w:tcPr>
            <w:tcW w:type="dxa" w:w="4032"/>
            <w:vAlign w:val="top"/>
          </w:tcPr>
          <w:p>
            <w:r>
              <w:t>Проверить заполнение ID, целевые параметры и доступность параметров для записи.</w:t>
            </w:r>
          </w:p>
        </w:tc>
      </w:tr>
      <w:tr>
        <w:tc>
          <w:tcPr>
            <w:tcW w:type="dxa" w:w="2880"/>
            <w:vAlign w:val="top"/>
          </w:tcPr>
          <w:p>
            <w:r>
              <w:t>Расчет по уровню не учитывает часть квартиры</w:t>
            </w:r>
          </w:p>
        </w:tc>
        <w:tc>
          <w:tcPr>
            <w:tcW w:type="dxa" w:w="4032"/>
            <w:vAlign w:val="top"/>
          </w:tcPr>
          <w:p>
            <w:r>
              <w:t>Квартира двухуровневая, но опция IncludeDuplex выключена или ID не заполнен.</w:t>
            </w:r>
          </w:p>
        </w:tc>
        <w:tc>
          <w:tcPr>
            <w:tcW w:type="dxa" w:w="4032"/>
            <w:vAlign w:val="top"/>
          </w:tcPr>
          <w:p>
            <w:r>
              <w:t>Включить учет двухуровневых квартир и проверить ID квартиры.</w:t>
            </w:r>
          </w:p>
        </w:tc>
      </w:tr>
      <w:tr>
        <w:tc>
          <w:tcPr>
            <w:tcW w:type="dxa" w:w="2880"/>
            <w:vAlign w:val="top"/>
          </w:tcPr>
          <w:p>
            <w:r>
              <w:t>Количество жилых помещений не записано</w:t>
            </w:r>
          </w:p>
        </w:tc>
        <w:tc>
          <w:tcPr>
            <w:tcW w:type="dxa" w:w="4032"/>
            <w:vAlign w:val="top"/>
          </w:tcPr>
          <w:p>
            <w:r>
              <w:t>Не выбран или не найден целевой параметр RoomsCount.</w:t>
            </w:r>
          </w:p>
        </w:tc>
        <w:tc>
          <w:tcPr>
            <w:tcW w:type="dxa" w:w="4032"/>
            <w:vAlign w:val="top"/>
          </w:tcPr>
          <w:p>
            <w:r>
              <w:t>Выбрать параметр RoomsCount в ручном режиме или добавить подходящий параметр в модель.</w:t>
            </w:r>
          </w:p>
        </w:tc>
      </w:tr>
      <w:tr>
        <w:tc>
          <w:tcPr>
            <w:tcW w:type="dxa" w:w="2880"/>
            <w:vAlign w:val="top"/>
          </w:tcPr>
          <w:p>
            <w:r>
              <w:t>Результаты отличаются от ожидаемых</w:t>
            </w:r>
          </w:p>
        </w:tc>
        <w:tc>
          <w:tcPr>
            <w:tcW w:type="dxa" w:w="4032"/>
            <w:vAlign w:val="top"/>
          </w:tcPr>
          <w:p>
            <w:r>
              <w:t>Выбран другой режим расчета или шаг округления.</w:t>
            </w:r>
          </w:p>
        </w:tc>
        <w:tc>
          <w:tcPr>
            <w:tcW w:type="dxa" w:w="4032"/>
            <w:vAlign w:val="top"/>
          </w:tcPr>
          <w:p>
            <w:r>
              <w:t>Проверить Legacy/Accurate, шаг округления и коэффициенты.</w:t>
            </w:r>
          </w:p>
        </w:tc>
      </w:tr>
      <w:tr>
        <w:tc>
          <w:tcPr>
            <w:tcW w:type="dxa" w:w="2880"/>
            <w:vAlign w:val="top"/>
          </w:tcPr>
          <w:p>
            <w:r>
              <w:t>Настройки не восстановились</w:t>
            </w:r>
          </w:p>
        </w:tc>
        <w:tc>
          <w:tcPr>
            <w:tcW w:type="dxa" w:w="4032"/>
            <w:vAlign w:val="top"/>
          </w:tcPr>
          <w:p>
            <w:r>
              <w:t>Файл settings.json отсутствует, поврежден или был удален.</w:t>
            </w:r>
          </w:p>
        </w:tc>
        <w:tc>
          <w:tcPr>
            <w:tcW w:type="dxa" w:w="4032"/>
            <w:vAlign w:val="top"/>
          </w:tcPr>
          <w:p>
            <w:r>
              <w:t>Настроить плагин заново; после успешного расчета настройки сохранятся повторно.</w:t>
            </w:r>
          </w:p>
        </w:tc>
      </w:tr>
    </w:tbl>
    <w:p>
      <w:pPr>
        <w:pStyle w:val="Heading1"/>
      </w:pPr>
      <w:r>
        <w:t>15. Рекомендации BIM-координатору</w:t>
      </w:r>
    </w:p>
    <w:p>
      <w:pPr>
        <w:pStyle w:val="ListBullet"/>
      </w:pPr>
      <w:r>
        <w:t>Использовать единый параметр ID квартиры во всех помещениях квартиры.</w:t>
      </w:r>
    </w:p>
    <w:p>
      <w:pPr>
        <w:pStyle w:val="ListBullet"/>
      </w:pPr>
      <w:r>
        <w:t>Использовать Integer-параметр типа помещения с кодами 1..5.</w:t>
      </w:r>
    </w:p>
    <w:p>
      <w:pPr>
        <w:pStyle w:val="ListBullet"/>
      </w:pPr>
      <w:r>
        <w:t>Заранее определить целевые параметры для записи всех итогов квартирографии.</w:t>
      </w:r>
    </w:p>
    <w:p>
      <w:pPr>
        <w:pStyle w:val="ListBullet"/>
      </w:pPr>
      <w:r>
        <w:t>Проверить доступность целевых параметров для редактирования.</w:t>
      </w:r>
    </w:p>
    <w:p>
      <w:pPr>
        <w:pStyle w:val="ListBullet"/>
      </w:pPr>
      <w:r>
        <w:t>Перед массовым расчетом выполнить пробный расчет на одной секции или уровне.</w:t>
      </w:r>
    </w:p>
    <w:p>
      <w:pPr>
        <w:pStyle w:val="ListBullet"/>
      </w:pPr>
      <w:r>
        <w:t>Согласовать режим Legacy или Accurate и шаг округления с проектной методикой.</w:t>
      </w:r>
    </w:p>
    <w:p>
      <w:pPr>
        <w:pStyle w:val="ListBullet"/>
      </w:pPr>
      <w:r>
        <w:t>После первого расчета проверить несколько квартир вручную по эталонной таблице.</w:t>
      </w:r>
    </w:p>
    <w:p>
      <w:pPr>
        <w:pStyle w:val="Heading1"/>
      </w:pPr>
      <w:r>
        <w:t>16. Рекомендации проектировщику</w:t>
      </w:r>
    </w:p>
    <w:p>
      <w:pPr>
        <w:pStyle w:val="ListBullet"/>
      </w:pPr>
      <w:r>
        <w:t>Перед расчетом убедиться, что помещения актуальны и площади пересчитаны Revit.</w:t>
      </w:r>
    </w:p>
    <w:p>
      <w:pPr>
        <w:pStyle w:val="ListBullet"/>
      </w:pPr>
      <w:r>
        <w:t>Не менять параметры записи во время выполнения расчета.</w:t>
      </w:r>
    </w:p>
    <w:p>
      <w:pPr>
        <w:pStyle w:val="ListBullet"/>
      </w:pPr>
      <w:r>
        <w:t>После расчета проверять отчет выполнения, особенно предупреждения и ошибки.</w:t>
      </w:r>
    </w:p>
    <w:p>
      <w:pPr>
        <w:pStyle w:val="ListBullet"/>
      </w:pPr>
      <w:r>
        <w:t>При изменении планировок запускать расчет повторно.</w:t>
      </w:r>
    </w:p>
    <w:p>
      <w:pPr>
        <w:pStyle w:val="ListBullet"/>
      </w:pPr>
      <w:r>
        <w:t>Если автоподбор не сработал, обращаться к BIM-координатору или использовать ручной режим по утвержденным параметрам.</w:t>
      </w:r>
    </w:p>
    <w:p>
      <w:pPr>
        <w:pStyle w:val="Heading1"/>
      </w:pPr>
      <w:r>
        <w:t>17. Хранение настроек</w:t>
      </w:r>
    </w:p>
    <w:p>
      <w:r>
        <w:t>Плагин сохраняет пользовательские настройки в локальный файл %APPDATA%/Apartmentography/settings.json. В файл попадают режим расчета, выбранный уровень, коэффициенты, параметры ручного режима, целевые параметры записи и приоритет записи.</w:t>
      </w:r>
    </w:p>
    <w:p>
      <w:pPr>
        <w:pStyle w:val="ListBullet"/>
      </w:pPr>
      <w:r>
        <w:t>Настройки локальны для текущего пользователя Windows.</w:t>
      </w:r>
    </w:p>
    <w:p>
      <w:pPr>
        <w:pStyle w:val="ListBullet"/>
      </w:pPr>
      <w:r>
        <w:t>Настройки не изменяют модель Revit сами по себе.</w:t>
      </w:r>
    </w:p>
    <w:p>
      <w:pPr>
        <w:pStyle w:val="ListBullet"/>
      </w:pPr>
      <w:r>
        <w:t>Если файл настроек поврежден, плагин запускается с настройками по умолчанию.</w:t>
      </w:r>
    </w:p>
    <w:p>
      <w:pPr>
        <w:pStyle w:val="Heading1"/>
      </w:pPr>
      <w:r>
        <w:t>18. Контрольный чек-лист перед расчетом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720"/>
            <w:vAlign w:val="center"/>
          </w:tcPr>
          <w:p>
            <w:r>
              <w:rPr>
                <w:b/>
              </w:rPr>
              <w:t>№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Проверка</w:t>
            </w:r>
          </w:p>
        </w:tc>
        <w:tc>
          <w:tcPr>
            <w:tcW w:type="dxa" w:w="1872"/>
            <w:vAlign w:val="center"/>
          </w:tcPr>
          <w:p>
            <w:r>
              <w:rPr>
                <w:b/>
              </w:rPr>
              <w:t>Статус</w:t>
            </w:r>
          </w:p>
        </w:tc>
      </w:tr>
      <w:tr>
        <w:tc>
          <w:tcPr>
            <w:tcW w:type="dxa" w:w="720"/>
            <w:vAlign w:val="top"/>
          </w:tcPr>
          <w:p>
            <w:r>
              <w:t>1</w:t>
            </w:r>
          </w:p>
        </w:tc>
        <w:tc>
          <w:tcPr>
            <w:tcW w:type="dxa" w:w="8352"/>
            <w:vAlign w:val="top"/>
          </w:tcPr>
          <w:p>
            <w:r>
              <w:t>В модели есть помещения Room.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2</w:t>
            </w:r>
          </w:p>
        </w:tc>
        <w:tc>
          <w:tcPr>
            <w:tcW w:type="dxa" w:w="8352"/>
            <w:vAlign w:val="top"/>
          </w:tcPr>
          <w:p>
            <w:r>
              <w:t>Площади помещений актуальны.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3</w:t>
            </w:r>
          </w:p>
        </w:tc>
        <w:tc>
          <w:tcPr>
            <w:tcW w:type="dxa" w:w="8352"/>
            <w:vAlign w:val="top"/>
          </w:tcPr>
          <w:p>
            <w:r>
              <w:t>ID квартиры заполнен для всех нужных помещений.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4</w:t>
            </w:r>
          </w:p>
        </w:tc>
        <w:tc>
          <w:tcPr>
            <w:tcW w:type="dxa" w:w="8352"/>
            <w:vAlign w:val="top"/>
          </w:tcPr>
          <w:p>
            <w:r>
              <w:t>Тип помещения заполнен кодами 1..5.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5</w:t>
            </w:r>
          </w:p>
        </w:tc>
        <w:tc>
          <w:tcPr>
            <w:tcW w:type="dxa" w:w="8352"/>
            <w:vAlign w:val="top"/>
          </w:tcPr>
          <w:p>
            <w:r>
              <w:t>Целевые параметры записи существуют.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6</w:t>
            </w:r>
          </w:p>
        </w:tc>
        <w:tc>
          <w:tcPr>
            <w:tcW w:type="dxa" w:w="8352"/>
            <w:vAlign w:val="top"/>
          </w:tcPr>
          <w:p>
            <w:r>
              <w:t>Целевые параметры доступны для изменения.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7</w:t>
            </w:r>
          </w:p>
        </w:tc>
        <w:tc>
          <w:tcPr>
            <w:tcW w:type="dxa" w:w="8352"/>
            <w:vAlign w:val="top"/>
          </w:tcPr>
          <w:p>
            <w:r>
              <w:t>Выбран правильный режим расчета Legacy/Accurate.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8</w:t>
            </w:r>
          </w:p>
        </w:tc>
        <w:tc>
          <w:tcPr>
            <w:tcW w:type="dxa" w:w="8352"/>
            <w:vAlign w:val="top"/>
          </w:tcPr>
          <w:p>
            <w:r>
              <w:t>Проверены коэффициенты и шаг округления.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9</w:t>
            </w:r>
          </w:p>
        </w:tc>
        <w:tc>
          <w:tcPr>
            <w:tcW w:type="dxa" w:w="8352"/>
            <w:vAlign w:val="top"/>
          </w:tcPr>
          <w:p>
            <w:r>
              <w:t>Для дуплексов включена соответствующая опция.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  <w:tr>
        <w:tc>
          <w:tcPr>
            <w:tcW w:type="dxa" w:w="720"/>
            <w:vAlign w:val="top"/>
          </w:tcPr>
          <w:p>
            <w:r>
              <w:t>10</w:t>
            </w:r>
          </w:p>
        </w:tc>
        <w:tc>
          <w:tcPr>
            <w:tcW w:type="dxa" w:w="8352"/>
            <w:vAlign w:val="top"/>
          </w:tcPr>
          <w:p>
            <w:r>
              <w:t>После расчета проверен отчет выполнения.</w:t>
            </w:r>
          </w:p>
        </w:tc>
        <w:tc>
          <w:tcPr>
            <w:tcW w:type="dxa" w:w="1872"/>
            <w:vAlign w:val="top"/>
          </w:tcPr>
          <w:p>
            <w:r/>
          </w:p>
        </w:tc>
      </w:tr>
    </w:tbl>
    <w:p>
      <w:pPr>
        <w:pStyle w:val="Heading1"/>
      </w:pPr>
      <w:r>
        <w:t>19. Глоссарий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880"/>
            <w:vAlign w:val="center"/>
          </w:tcPr>
          <w:p>
            <w:r>
              <w:rPr>
                <w:b/>
              </w:rPr>
              <w:t>Термин</w:t>
            </w:r>
          </w:p>
        </w:tc>
        <w:tc>
          <w:tcPr>
            <w:tcW w:type="dxa" w:w="8064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880"/>
            <w:vAlign w:val="top"/>
          </w:tcPr>
          <w:p>
            <w:r>
              <w:t>Квартирография</w:t>
            </w:r>
          </w:p>
        </w:tc>
        <w:tc>
          <w:tcPr>
            <w:tcW w:type="dxa" w:w="8064"/>
            <w:vAlign w:val="top"/>
          </w:tcPr>
          <w:p>
            <w:r>
              <w:t>Набор расчетных показателей по квартире: жилые, квартирные и общие площади, количество жилых помещений.</w:t>
            </w:r>
          </w:p>
        </w:tc>
      </w:tr>
      <w:tr>
        <w:tc>
          <w:tcPr>
            <w:tcW w:type="dxa" w:w="2880"/>
            <w:vAlign w:val="top"/>
          </w:tcPr>
          <w:p>
            <w:r>
              <w:t>Room</w:t>
            </w:r>
          </w:p>
        </w:tc>
        <w:tc>
          <w:tcPr>
            <w:tcW w:type="dxa" w:w="8064"/>
            <w:vAlign w:val="top"/>
          </w:tcPr>
          <w:p>
            <w:r>
              <w:t>Помещение Revit, используемое как источник данных и объект записи результатов.</w:t>
            </w:r>
          </w:p>
        </w:tc>
      </w:tr>
      <w:tr>
        <w:tc>
          <w:tcPr>
            <w:tcW w:type="dxa" w:w="2880"/>
            <w:vAlign w:val="top"/>
          </w:tcPr>
          <w:p>
            <w:r>
              <w:t>ApartmentId</w:t>
            </w:r>
          </w:p>
        </w:tc>
        <w:tc>
          <w:tcPr>
            <w:tcW w:type="dxa" w:w="8064"/>
            <w:vAlign w:val="top"/>
          </w:tcPr>
          <w:p>
            <w:r>
              <w:t>Идентификатор квартиры, объединяющий помещения в одну квартиру.</w:t>
            </w:r>
          </w:p>
        </w:tc>
      </w:tr>
      <w:tr>
        <w:tc>
          <w:tcPr>
            <w:tcW w:type="dxa" w:w="2880"/>
            <w:vAlign w:val="top"/>
          </w:tcPr>
          <w:p>
            <w:r>
              <w:t>TypeCode</w:t>
            </w:r>
          </w:p>
        </w:tc>
        <w:tc>
          <w:tcPr>
            <w:tcW w:type="dxa" w:w="8064"/>
            <w:vAlign w:val="top"/>
          </w:tcPr>
          <w:p>
            <w:r>
              <w:t>Код типа помещения 1..5.</w:t>
            </w:r>
          </w:p>
        </w:tc>
      </w:tr>
      <w:tr>
        <w:tc>
          <w:tcPr>
            <w:tcW w:type="dxa" w:w="2880"/>
            <w:vAlign w:val="top"/>
          </w:tcPr>
          <w:p>
            <w:r>
              <w:t>Legacy</w:t>
            </w:r>
          </w:p>
        </w:tc>
        <w:tc>
          <w:tcPr>
            <w:tcW w:type="dxa" w:w="8064"/>
            <w:vAlign w:val="top"/>
          </w:tcPr>
          <w:p>
            <w:r>
              <w:t>Режим расчета с покомнатным округлением до суммирования.</w:t>
            </w:r>
          </w:p>
        </w:tc>
      </w:tr>
      <w:tr>
        <w:tc>
          <w:tcPr>
            <w:tcW w:type="dxa" w:w="2880"/>
            <w:vAlign w:val="top"/>
          </w:tcPr>
          <w:p>
            <w:r>
              <w:t>Accurate</w:t>
            </w:r>
          </w:p>
        </w:tc>
        <w:tc>
          <w:tcPr>
            <w:tcW w:type="dxa" w:w="8064"/>
            <w:vAlign w:val="top"/>
          </w:tcPr>
          <w:p>
            <w:r>
              <w:t>Режим расчета с округлением после суммирования исходных значений.</w:t>
            </w:r>
          </w:p>
        </w:tc>
      </w:tr>
      <w:tr>
        <w:tc>
          <w:tcPr>
            <w:tcW w:type="dxa" w:w="2880"/>
            <w:vAlign w:val="top"/>
          </w:tcPr>
          <w:p>
            <w:r>
              <w:t>WriteTargets</w:t>
            </w:r>
          </w:p>
        </w:tc>
        <w:tc>
          <w:tcPr>
            <w:tcW w:type="dxa" w:w="8064"/>
            <w:vAlign w:val="top"/>
          </w:tcPr>
          <w:p>
            <w:r>
              <w:t>Целевые параметры записи результатов.</w:t>
            </w:r>
          </w:p>
        </w:tc>
      </w:tr>
      <w:tr>
        <w:tc>
          <w:tcPr>
            <w:tcW w:type="dxa" w:w="2880"/>
            <w:vAlign w:val="top"/>
          </w:tcPr>
          <w:p>
            <w:r>
              <w:t>ApplyReport</w:t>
            </w:r>
          </w:p>
        </w:tc>
        <w:tc>
          <w:tcPr>
            <w:tcW w:type="dxa" w:w="8064"/>
            <w:vAlign w:val="top"/>
          </w:tcPr>
          <w:p>
            <w:r>
              <w:t>Отчет о выполнении операции записи.</w:t>
            </w:r>
          </w:p>
        </w:tc>
      </w:tr>
      <w:tr>
        <w:tc>
          <w:tcPr>
            <w:tcW w:type="dxa" w:w="2880"/>
            <w:vAlign w:val="top"/>
          </w:tcPr>
          <w:p>
            <w:r>
              <w:t>Dupleх / двухуровневая квартира</w:t>
            </w:r>
          </w:p>
        </w:tc>
        <w:tc>
          <w:tcPr>
            <w:tcW w:type="dxa" w:w="8064"/>
            <w:vAlign w:val="top"/>
          </w:tcPr>
          <w:p>
            <w:r>
              <w:t>Квартира, помещения которой расположены на нескольких уровнях.</w:t>
            </w:r>
          </w:p>
        </w:tc>
      </w:tr>
    </w:tbl>
    <w:p>
      <w:pPr>
        <w:pStyle w:val="Heading1"/>
      </w:pPr>
      <w:r>
        <w:t>20. Итог</w:t>
      </w:r>
    </w:p>
    <w:p>
      <w:r>
        <w:t>Плагин «Квартирография» предназначен для регулярного расчета и записи квартирографии в модели Revit. Для корректной работы критичны качество исходных Room-данных, единый параметр ID квартиры, корректный код типа помещения и заранее согласованные целевые параметры записи. При соблюдении этих условий плагин позволяет быстро получать воспроизводимые результаты и снижает объем ручного заполнения параметров.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